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6ED3B7" w14:textId="77777777" w:rsidR="00A33D26" w:rsidRDefault="00C054C1">
      <w:pPr>
        <w:pStyle w:val="Heading1"/>
        <w:jc w:val="center"/>
        <w:rPr>
          <w:highlight w:val="white"/>
        </w:rPr>
      </w:pPr>
      <w:r>
        <w:rPr>
          <w:highlight w:val="white"/>
        </w:rPr>
        <w:t>Interventions for long COVID treatments</w:t>
      </w:r>
    </w:p>
    <w:p w14:paraId="2ABCD8A4" w14:textId="77777777" w:rsidR="00A33D26" w:rsidRDefault="00C054C1">
      <w:pPr>
        <w:pStyle w:val="Heading2"/>
        <w:jc w:val="center"/>
        <w:rPr>
          <w:highlight w:val="white"/>
        </w:rPr>
      </w:pPr>
      <w:r>
        <w:rPr>
          <w:highlight w:val="white"/>
        </w:rPr>
        <w:t>Prepared for the OUTPOST APT, HEAL COVID and ALCAP MRFF-funded projects</w:t>
      </w:r>
    </w:p>
    <w:p w14:paraId="29CFD828" w14:textId="46D2BF72" w:rsidR="00A33D26" w:rsidRDefault="0082339E">
      <w:pPr>
        <w:pStyle w:val="Heading3"/>
        <w:jc w:val="center"/>
        <w:rPr>
          <w:highlight w:val="white"/>
        </w:rPr>
      </w:pPr>
      <w:r>
        <w:rPr>
          <w:highlight w:val="white"/>
        </w:rPr>
        <w:t>April</w:t>
      </w:r>
      <w:r w:rsidR="00C054C1">
        <w:rPr>
          <w:highlight w:val="white"/>
        </w:rPr>
        <w:t xml:space="preserve"> 2025 (search performed on 0</w:t>
      </w:r>
      <w:r w:rsidR="00A01715">
        <w:rPr>
          <w:highlight w:val="white"/>
        </w:rPr>
        <w:t>2/</w:t>
      </w:r>
      <w:r w:rsidR="00C054C1">
        <w:rPr>
          <w:highlight w:val="white"/>
        </w:rPr>
        <w:t>0</w:t>
      </w:r>
      <w:r>
        <w:rPr>
          <w:highlight w:val="white"/>
        </w:rPr>
        <w:t>5</w:t>
      </w:r>
      <w:r w:rsidR="00C054C1">
        <w:rPr>
          <w:highlight w:val="white"/>
        </w:rPr>
        <w:t>/2025)</w:t>
      </w:r>
    </w:p>
    <w:p w14:paraId="25A4426F" w14:textId="77777777" w:rsidR="00A33D26" w:rsidRDefault="00000000">
      <w:pPr>
        <w:jc w:val="center"/>
        <w:rPr>
          <w:b/>
          <w:highlight w:val="white"/>
        </w:rPr>
      </w:pPr>
      <w:r>
        <w:pict w14:anchorId="5DABE4C9">
          <v:rect id="_x0000_i1025" style="width:0;height:1.5pt" o:hralign="center" o:hrstd="t" o:hr="t" fillcolor="#a0a0a0" stroked="f"/>
        </w:pict>
      </w:r>
    </w:p>
    <w:p w14:paraId="2995763D" w14:textId="713C9EDF" w:rsidR="00A33D26" w:rsidRDefault="00C054C1">
      <w:bookmarkStart w:id="0" w:name="_heading=h.30j0zll" w:colFirst="0" w:colLast="0"/>
      <w:bookmarkEnd w:id="0"/>
      <w:r>
        <w:t xml:space="preserve">The Bond and ALEC teams have completed full text screening of all studies published up to the end of </w:t>
      </w:r>
      <w:r w:rsidR="0082339E">
        <w:t>April</w:t>
      </w:r>
      <w:r w:rsidR="00A01715">
        <w:t xml:space="preserve"> 2025</w:t>
      </w:r>
      <w:r>
        <w:t xml:space="preserve"> and have included a total of 1</w:t>
      </w:r>
      <w:r w:rsidR="0082339E">
        <w:t>65</w:t>
      </w:r>
      <w:r>
        <w:t xml:space="preserve"> RCTs. These trials were identified through a comprehensive systematic search on PubMed, Cochrane and Embase, plus pre-print servers. The search is also supplemented with updates from long COVID reviews that are being conducted by EPPI-Centre and Epistemonikos. </w:t>
      </w:r>
    </w:p>
    <w:p w14:paraId="65E5DACC" w14:textId="34055EF5" w:rsidR="00A33D26" w:rsidRDefault="00C054C1">
      <w:r>
        <w:t xml:space="preserve">In </w:t>
      </w:r>
      <w:r w:rsidR="00AB5564">
        <w:t>April</w:t>
      </w:r>
      <w:r w:rsidR="00A01715">
        <w:t xml:space="preserve"> 2025</w:t>
      </w:r>
      <w:r>
        <w:t xml:space="preserve">, </w:t>
      </w:r>
      <w:r w:rsidR="0082339E">
        <w:t>6</w:t>
      </w:r>
      <w:r>
        <w:t xml:space="preserve"> new RCTs on long COVID were published. These studies focused on; </w:t>
      </w:r>
      <w:r w:rsidR="0082339E">
        <w:t>phar</w:t>
      </w:r>
      <w:r w:rsidR="00A01715" w:rsidRPr="00A01715">
        <w:t>macological interventions</w:t>
      </w:r>
      <w:r w:rsidR="00A01715">
        <w:t xml:space="preserve"> (k=1), </w:t>
      </w:r>
      <w:r>
        <w:rPr>
          <w:sz w:val="23"/>
          <w:szCs w:val="23"/>
          <w:highlight w:val="white"/>
        </w:rPr>
        <w:t>therapeutic procedures (k=</w:t>
      </w:r>
      <w:r w:rsidR="0082339E">
        <w:rPr>
          <w:sz w:val="23"/>
          <w:szCs w:val="23"/>
          <w:highlight w:val="white"/>
        </w:rPr>
        <w:t>2</w:t>
      </w:r>
      <w:r>
        <w:rPr>
          <w:sz w:val="23"/>
          <w:szCs w:val="23"/>
          <w:highlight w:val="white"/>
        </w:rPr>
        <w:t>)</w:t>
      </w:r>
      <w:r w:rsidR="0082339E">
        <w:rPr>
          <w:sz w:val="23"/>
          <w:szCs w:val="23"/>
          <w:highlight w:val="white"/>
        </w:rPr>
        <w:t xml:space="preserve">, complementary and alternative medicine (k=1), </w:t>
      </w:r>
      <w:r w:rsidR="0082339E">
        <w:rPr>
          <w:sz w:val="23"/>
          <w:szCs w:val="23"/>
        </w:rPr>
        <w:t>b</w:t>
      </w:r>
      <w:r w:rsidR="00A01715" w:rsidRPr="00A01715">
        <w:rPr>
          <w:sz w:val="23"/>
          <w:szCs w:val="23"/>
        </w:rPr>
        <w:t>ehavioural, psychological, educational</w:t>
      </w:r>
      <w:r w:rsidR="00A01715" w:rsidRPr="00A01715">
        <w:rPr>
          <w:sz w:val="23"/>
          <w:szCs w:val="23"/>
          <w:highlight w:val="white"/>
        </w:rPr>
        <w:t xml:space="preserve"> </w:t>
      </w:r>
      <w:r w:rsidR="00A01715">
        <w:rPr>
          <w:sz w:val="23"/>
          <w:szCs w:val="23"/>
          <w:highlight w:val="white"/>
        </w:rPr>
        <w:t xml:space="preserve">interventions </w:t>
      </w:r>
      <w:r>
        <w:rPr>
          <w:sz w:val="23"/>
          <w:szCs w:val="23"/>
          <w:highlight w:val="white"/>
        </w:rPr>
        <w:t>(k=</w:t>
      </w:r>
      <w:r w:rsidR="0082339E">
        <w:rPr>
          <w:sz w:val="23"/>
          <w:szCs w:val="23"/>
          <w:highlight w:val="white"/>
        </w:rPr>
        <w:t>1</w:t>
      </w:r>
      <w:r>
        <w:rPr>
          <w:sz w:val="23"/>
          <w:szCs w:val="23"/>
          <w:highlight w:val="white"/>
        </w:rPr>
        <w:t>)</w:t>
      </w:r>
      <w:r w:rsidR="0082339E">
        <w:rPr>
          <w:sz w:val="23"/>
          <w:szCs w:val="23"/>
        </w:rPr>
        <w:t xml:space="preserve"> and diet and dietary supplements (k=1)</w:t>
      </w:r>
      <w:r>
        <w:t xml:space="preserve">(see Table 1). </w:t>
      </w:r>
    </w:p>
    <w:p w14:paraId="49C2EE6F" w14:textId="285336F9" w:rsidR="00C054C1" w:rsidRDefault="00C054C1">
      <w:r>
        <w:t xml:space="preserve">The comprehensive data base of all published trials on long COVID treatments, along with historical search results from the projects inception, is available on the </w:t>
      </w:r>
      <w:hyperlink r:id="rId5" w:history="1">
        <w:r w:rsidRPr="00C054C1">
          <w:rPr>
            <w:rStyle w:val="Hyperlink"/>
          </w:rPr>
          <w:t>Bond Institute for Evidence Based Healthcare website</w:t>
        </w:r>
      </w:hyperlink>
      <w:r>
        <w:t xml:space="preserve">.  </w:t>
      </w:r>
    </w:p>
    <w:p w14:paraId="3E07BFBE" w14:textId="16D9F402" w:rsidR="00A33D26" w:rsidRDefault="00C054C1">
      <w:pPr>
        <w:pStyle w:val="Heading2"/>
      </w:pPr>
      <w:r>
        <w:t xml:space="preserve">Table 1: List of RCTs included in the </w:t>
      </w:r>
      <w:r w:rsidR="0082339E">
        <w:t>April</w:t>
      </w:r>
      <w:r w:rsidR="00A01715">
        <w:t xml:space="preserve"> 2025</w:t>
      </w:r>
      <w:r>
        <w:t xml:space="preserve"> update</w:t>
      </w:r>
    </w:p>
    <w:tbl>
      <w:tblPr>
        <w:tblStyle w:val="ab"/>
        <w:tblW w:w="14166" w:type="dxa"/>
        <w:tblBorders>
          <w:top w:val="single" w:sz="6" w:space="0" w:color="000000"/>
          <w:left w:val="single" w:sz="6" w:space="0" w:color="000000"/>
          <w:bottom w:val="single" w:sz="6" w:space="0" w:color="000000"/>
          <w:right w:val="single" w:sz="6" w:space="0" w:color="000000"/>
          <w:insideH w:val="single" w:sz="4" w:space="0" w:color="000000"/>
          <w:insideV w:val="single" w:sz="4" w:space="0" w:color="000000"/>
        </w:tblBorders>
        <w:tblLayout w:type="fixed"/>
        <w:tblLook w:val="0400" w:firstRow="0" w:lastRow="0" w:firstColumn="0" w:lastColumn="0" w:noHBand="0" w:noVBand="1"/>
      </w:tblPr>
      <w:tblGrid>
        <w:gridCol w:w="10765"/>
        <w:gridCol w:w="3401"/>
      </w:tblGrid>
      <w:tr w:rsidR="00A33D26" w14:paraId="627374CB"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4A53AA9F" w14:textId="77777777" w:rsidR="00A33D26" w:rsidRDefault="00C054C1">
            <w:pPr>
              <w:rPr>
                <w:b/>
              </w:rPr>
            </w:pPr>
            <w:bookmarkStart w:id="1" w:name="_heading=h.gjdgxs" w:colFirst="0" w:colLast="0"/>
            <w:bookmarkEnd w:id="1"/>
            <w:r>
              <w:rPr>
                <w:b/>
              </w:rPr>
              <w:t>Reference </w:t>
            </w:r>
          </w:p>
        </w:tc>
        <w:tc>
          <w:tcPr>
            <w:tcW w:w="3401" w:type="dxa"/>
            <w:tcBorders>
              <w:top w:val="single" w:sz="6" w:space="0" w:color="000000"/>
              <w:left w:val="single" w:sz="6" w:space="0" w:color="000000"/>
              <w:bottom w:val="single" w:sz="6" w:space="0" w:color="000000"/>
              <w:right w:val="single" w:sz="6" w:space="0" w:color="000000"/>
            </w:tcBorders>
          </w:tcPr>
          <w:p w14:paraId="06C5845C" w14:textId="77777777" w:rsidR="00A33D26" w:rsidRDefault="00C054C1">
            <w:pPr>
              <w:rPr>
                <w:b/>
              </w:rPr>
            </w:pPr>
            <w:r>
              <w:rPr>
                <w:b/>
              </w:rPr>
              <w:t>Taxonomy category </w:t>
            </w:r>
          </w:p>
        </w:tc>
      </w:tr>
      <w:tr w:rsidR="0082339E" w14:paraId="73B46AA3"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02547281" w14:textId="0D08ED53" w:rsidR="0082339E" w:rsidRPr="00A01715" w:rsidRDefault="0082339E" w:rsidP="0082339E">
            <w:pPr>
              <w:autoSpaceDE w:val="0"/>
              <w:autoSpaceDN w:val="0"/>
              <w:adjustRightInd w:val="0"/>
              <w:rPr>
                <w:rFonts w:ascii="Calibri" w:hAnsi="Calibri" w:cs="Calibri"/>
              </w:rPr>
            </w:pPr>
            <w:hyperlink r:id="rId6" w:history="1">
              <w:r w:rsidRPr="0082339E">
                <w:rPr>
                  <w:rStyle w:val="Hyperlink"/>
                  <w:rFonts w:ascii="Calibri" w:eastAsia="Calibri" w:hAnsi="Calibri" w:cs="Calibri"/>
                </w:rPr>
                <w:t>Sawano, M., B. Bhattacharjee, C. Caraballo, R. Khera, S. X. Li, J. Herrin, D. Christian, A. Coppi, F. Warner, J. Holub and et al. (2025). Nirmatrelvir–ritonavir versus placebo–ritonavir in individuals with long COVID in the USA (PAX LC): a double-blind, randomised, placebo-controlled, phase 2, decentralised trial.</w:t>
              </w:r>
            </w:hyperlink>
          </w:p>
        </w:tc>
        <w:tc>
          <w:tcPr>
            <w:tcW w:w="3401" w:type="dxa"/>
            <w:tcBorders>
              <w:top w:val="single" w:sz="6" w:space="0" w:color="000000"/>
              <w:left w:val="single" w:sz="6" w:space="0" w:color="000000"/>
              <w:bottom w:val="single" w:sz="6" w:space="0" w:color="000000"/>
              <w:right w:val="single" w:sz="6" w:space="0" w:color="000000"/>
            </w:tcBorders>
          </w:tcPr>
          <w:p w14:paraId="7CB981C5" w14:textId="511EE966" w:rsidR="0082339E" w:rsidRDefault="0082339E" w:rsidP="0082339E">
            <w:pPr>
              <w:rPr>
                <w:b/>
              </w:rPr>
            </w:pPr>
            <w:r w:rsidRPr="00A01715">
              <w:rPr>
                <w:bCs/>
              </w:rPr>
              <w:t>Pharmacological</w:t>
            </w:r>
            <w:r>
              <w:rPr>
                <w:bCs/>
              </w:rPr>
              <w:t xml:space="preserve"> - antivirals</w:t>
            </w:r>
          </w:p>
        </w:tc>
      </w:tr>
      <w:tr w:rsidR="0082339E" w14:paraId="7B88527C"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6B6BDABC" w14:textId="3E3C9F04" w:rsidR="0082339E" w:rsidRDefault="0082339E" w:rsidP="0082339E">
            <w:pPr>
              <w:rPr>
                <w:rFonts w:ascii="Calibri" w:eastAsia="Calibri" w:hAnsi="Calibri" w:cs="Calibri"/>
              </w:rPr>
            </w:pPr>
            <w:hyperlink r:id="rId7" w:history="1">
              <w:r w:rsidRPr="0082339E">
                <w:rPr>
                  <w:rStyle w:val="Hyperlink"/>
                  <w:rFonts w:ascii="Calibri" w:eastAsia="Calibri" w:hAnsi="Calibri" w:cs="Calibri"/>
                </w:rPr>
                <w:t xml:space="preserve">Kjellberg, A., A. Hassler, E. Boström, S. El Gharbi, S. Al-Ezerjawi, A. Schening, K. Fischer, J. H. Kowalski, K. A. Rodriguez-Wallberg, J. Bruchfeld and et al. (2025). Ten sessions of hyperbaric oxygen versus sham treatment in patients with long covid (HOT-LoCO): a randomised, placebo-controlled, double-blind, phase II trial. </w:t>
              </w:r>
              <w:r w:rsidRPr="0082339E">
                <w:rPr>
                  <w:rStyle w:val="Hyperlink"/>
                  <w:rFonts w:ascii="Calibri" w:eastAsia="Calibri" w:hAnsi="Calibri" w:cs="Calibri"/>
                  <w:b/>
                </w:rPr>
                <w:t xml:space="preserve">15: </w:t>
              </w:r>
              <w:r w:rsidRPr="0082339E">
                <w:rPr>
                  <w:rStyle w:val="Hyperlink"/>
                  <w:rFonts w:ascii="Calibri" w:eastAsia="Calibri" w:hAnsi="Calibri" w:cs="Calibri"/>
                </w:rPr>
                <w:t>e094386-undefined.</w:t>
              </w:r>
            </w:hyperlink>
          </w:p>
        </w:tc>
        <w:tc>
          <w:tcPr>
            <w:tcW w:w="3401" w:type="dxa"/>
            <w:tcBorders>
              <w:top w:val="single" w:sz="6" w:space="0" w:color="000000"/>
              <w:left w:val="single" w:sz="6" w:space="0" w:color="000000"/>
              <w:bottom w:val="single" w:sz="6" w:space="0" w:color="000000"/>
              <w:right w:val="single" w:sz="6" w:space="0" w:color="000000"/>
            </w:tcBorders>
          </w:tcPr>
          <w:p w14:paraId="31433D02" w14:textId="41376692" w:rsidR="0082339E" w:rsidRDefault="0082339E" w:rsidP="0082339E">
            <w:r w:rsidRPr="00A01715">
              <w:t>Therapeutic procedures</w:t>
            </w:r>
            <w:r>
              <w:t xml:space="preserve"> - </w:t>
            </w:r>
            <w:r w:rsidRPr="0082339E">
              <w:t>hyperbaric oxygen</w:t>
            </w:r>
          </w:p>
        </w:tc>
      </w:tr>
      <w:tr w:rsidR="0082339E" w14:paraId="1607D45C"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37D15A4E" w14:textId="0BD90478" w:rsidR="0082339E" w:rsidRDefault="0082339E" w:rsidP="0082339E">
            <w:hyperlink r:id="rId8" w:history="1">
              <w:r w:rsidRPr="0082339E">
                <w:rPr>
                  <w:rStyle w:val="Hyperlink"/>
                </w:rPr>
                <w:t>Soldatenko, A. A. and L. N. Gumenyk (2025). Dynamics of oxidative stress markers and mental status in patients with post-COVID-19 asthenic syndrome: effects of adjunctive systemic ozone therapy. 14.</w:t>
              </w:r>
            </w:hyperlink>
          </w:p>
        </w:tc>
        <w:tc>
          <w:tcPr>
            <w:tcW w:w="3401" w:type="dxa"/>
            <w:tcBorders>
              <w:top w:val="single" w:sz="6" w:space="0" w:color="000000"/>
              <w:left w:val="single" w:sz="6" w:space="0" w:color="000000"/>
              <w:bottom w:val="single" w:sz="6" w:space="0" w:color="000000"/>
              <w:right w:val="single" w:sz="6" w:space="0" w:color="000000"/>
            </w:tcBorders>
          </w:tcPr>
          <w:p w14:paraId="1F262937" w14:textId="2A3ADA1D" w:rsidR="0082339E" w:rsidRDefault="0082339E" w:rsidP="0082339E">
            <w:r w:rsidRPr="00A01715">
              <w:t>Therapeutic procedures</w:t>
            </w:r>
            <w:r>
              <w:t xml:space="preserve"> - </w:t>
            </w:r>
            <w:r w:rsidRPr="0082339E">
              <w:t>ozone therapy</w:t>
            </w:r>
          </w:p>
        </w:tc>
      </w:tr>
      <w:tr w:rsidR="0082339E" w14:paraId="0B8BE8E4"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456A9BCC" w14:textId="689B5CA0" w:rsidR="0082339E" w:rsidRDefault="0082339E" w:rsidP="0082339E">
            <w:hyperlink r:id="rId9" w:history="1">
              <w:r w:rsidRPr="0082339E">
                <w:rPr>
                  <w:rStyle w:val="Hyperlink"/>
                </w:rPr>
                <w:t>Paranhos A, Dias A, Koury G, Domingues M, dos Santos L, da Silva L, et al. Olfactory Training in Long COVID: a Randomized Clinical Trial. 2025. </w:t>
              </w:r>
            </w:hyperlink>
          </w:p>
        </w:tc>
        <w:tc>
          <w:tcPr>
            <w:tcW w:w="3401" w:type="dxa"/>
            <w:tcBorders>
              <w:top w:val="single" w:sz="6" w:space="0" w:color="000000"/>
              <w:left w:val="single" w:sz="6" w:space="0" w:color="000000"/>
              <w:bottom w:val="single" w:sz="6" w:space="0" w:color="000000"/>
              <w:right w:val="single" w:sz="6" w:space="0" w:color="000000"/>
            </w:tcBorders>
          </w:tcPr>
          <w:p w14:paraId="45F60E35" w14:textId="5D654101" w:rsidR="0082339E" w:rsidRDefault="0082339E" w:rsidP="0082339E">
            <w:r w:rsidRPr="0082339E">
              <w:t xml:space="preserve">Complementary and Alternative medicine </w:t>
            </w:r>
            <w:r>
              <w:t>– olfactory training</w:t>
            </w:r>
          </w:p>
        </w:tc>
      </w:tr>
      <w:tr w:rsidR="0082339E" w14:paraId="756F39AA"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117219F2" w14:textId="24E55D40" w:rsidR="0082339E" w:rsidRDefault="0082339E" w:rsidP="0082339E">
            <w:hyperlink r:id="rId10" w:history="1">
              <w:r w:rsidRPr="0082339E">
                <w:rPr>
                  <w:rStyle w:val="Hyperlink"/>
                </w:rPr>
                <w:t>Russo S, Fiani F, Napoli C. Remote Eye Movement Desensitization and Reprocessing Treatment of Long-COVID- and Post-COVID-Related Traumatic Disorders: an Innovative Approach. 2024.  Contract No.: 12. </w:t>
              </w:r>
            </w:hyperlink>
          </w:p>
        </w:tc>
        <w:tc>
          <w:tcPr>
            <w:tcW w:w="3401" w:type="dxa"/>
            <w:tcBorders>
              <w:top w:val="single" w:sz="6" w:space="0" w:color="000000"/>
              <w:left w:val="single" w:sz="6" w:space="0" w:color="000000"/>
              <w:bottom w:val="single" w:sz="6" w:space="0" w:color="000000"/>
              <w:right w:val="single" w:sz="6" w:space="0" w:color="000000"/>
            </w:tcBorders>
          </w:tcPr>
          <w:p w14:paraId="558BF628" w14:textId="24A7C7D9" w:rsidR="0082339E" w:rsidRDefault="0082339E" w:rsidP="0082339E">
            <w:r w:rsidRPr="00A01715">
              <w:t>Behavioural, psychological, educational</w:t>
            </w:r>
            <w:r>
              <w:t xml:space="preserve"> – eye movement de-sensitisation and reprocessing</w:t>
            </w:r>
          </w:p>
        </w:tc>
      </w:tr>
      <w:tr w:rsidR="0082339E" w14:paraId="2291C347" w14:textId="77777777" w:rsidTr="0082339E">
        <w:trPr>
          <w:trHeight w:val="300"/>
        </w:trPr>
        <w:tc>
          <w:tcPr>
            <w:tcW w:w="10765" w:type="dxa"/>
            <w:tcBorders>
              <w:top w:val="single" w:sz="6" w:space="0" w:color="000000"/>
              <w:left w:val="single" w:sz="6" w:space="0" w:color="000000"/>
              <w:bottom w:val="single" w:sz="6" w:space="0" w:color="000000"/>
              <w:right w:val="single" w:sz="6" w:space="0" w:color="000000"/>
            </w:tcBorders>
          </w:tcPr>
          <w:p w14:paraId="4704267E" w14:textId="5AA49904" w:rsidR="0082339E" w:rsidRDefault="0082339E" w:rsidP="0082339E">
            <w:hyperlink r:id="rId11" w:history="1">
              <w:r w:rsidRPr="0082339E">
                <w:rPr>
                  <w:rStyle w:val="Hyperlink"/>
                  <w:rFonts w:ascii="Calibri" w:eastAsia="Calibri" w:hAnsi="Calibri" w:cs="Calibri"/>
                </w:rPr>
                <w:t>Cardoso, L. R., M. C. Campos, T. Nery, A. Alves, A. E. Speck, N. S. dos Santos, I. F. Fabro, J. Gress, R. Oliveira, V. Damin and et al. (2025). Caffeine against persistent fatigue in long-COVID: a randomized clinical trial.</w:t>
              </w:r>
            </w:hyperlink>
          </w:p>
        </w:tc>
        <w:tc>
          <w:tcPr>
            <w:tcW w:w="3401" w:type="dxa"/>
            <w:tcBorders>
              <w:top w:val="single" w:sz="6" w:space="0" w:color="000000"/>
              <w:left w:val="single" w:sz="6" w:space="0" w:color="000000"/>
              <w:bottom w:val="single" w:sz="6" w:space="0" w:color="000000"/>
              <w:right w:val="single" w:sz="6" w:space="0" w:color="000000"/>
            </w:tcBorders>
          </w:tcPr>
          <w:p w14:paraId="59440C1E" w14:textId="5F63367D" w:rsidR="0082339E" w:rsidRDefault="0082339E" w:rsidP="0082339E">
            <w:r>
              <w:rPr>
                <w:rFonts w:ascii="Calibri" w:eastAsia="Calibri" w:hAnsi="Calibri" w:cs="Calibri"/>
                <w:color w:val="000000"/>
              </w:rPr>
              <w:t xml:space="preserve">Diet and dietary supplements </w:t>
            </w:r>
            <w:r w:rsidR="00F562D9">
              <w:rPr>
                <w:rFonts w:ascii="Calibri" w:eastAsia="Calibri" w:hAnsi="Calibri" w:cs="Calibri"/>
                <w:color w:val="000000"/>
              </w:rPr>
              <w:t>- Caffiene</w:t>
            </w:r>
          </w:p>
        </w:tc>
      </w:tr>
    </w:tbl>
    <w:p w14:paraId="2603C131" w14:textId="77777777" w:rsidR="00A33D26" w:rsidRDefault="00A33D26"/>
    <w:p w14:paraId="7917468B" w14:textId="77777777" w:rsidR="00A33D26" w:rsidRDefault="00C054C1">
      <w:r>
        <w:t xml:space="preserve">In the absence of substantial high-quality trial evidence for interventions of interest (e.g. antivirals), the Living Evidence Group has commenced a systematic review for low dose naltrexone in long COVID. As there are no published RCTs on this drug to date, the Living Evidence Group will identify and review research literature from pre-post studies of low dose naltrexone in long COVID. This review is underway and the results will be reported to the project team shortly. </w:t>
      </w:r>
    </w:p>
    <w:p w14:paraId="0CFA4938" w14:textId="77777777" w:rsidR="00A33D26" w:rsidRDefault="00C054C1">
      <w:r>
        <w:t xml:space="preserve">The table below lists all the trials and systematic reviews that have been identified since the beginning of the search. Please refer to Appendix A for a full reference list of RCTs that have been included to date. </w:t>
      </w:r>
    </w:p>
    <w:p w14:paraId="78D7B398" w14:textId="46ED2385" w:rsidR="00A33D26" w:rsidRDefault="00C054C1">
      <w:pPr>
        <w:pStyle w:val="Heading2"/>
      </w:pPr>
      <w:r>
        <w:rPr>
          <w:highlight w:val="white"/>
        </w:rPr>
        <w:t xml:space="preserve">Table 2. Updated summary of RCTs for long COVID treatments </w:t>
      </w:r>
      <w:r>
        <w:t>(Most recent search conducted on 0</w:t>
      </w:r>
      <w:r w:rsidR="00A01715">
        <w:t>2</w:t>
      </w:r>
      <w:r>
        <w:t>/0</w:t>
      </w:r>
      <w:r w:rsidR="0082339E">
        <w:t>5</w:t>
      </w:r>
      <w:r>
        <w:t>/2025)</w:t>
      </w:r>
    </w:p>
    <w:tbl>
      <w:tblPr>
        <w:tblStyle w:val="ac"/>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1"/>
        <w:gridCol w:w="991"/>
        <w:gridCol w:w="993"/>
        <w:gridCol w:w="838"/>
        <w:gridCol w:w="839"/>
        <w:gridCol w:w="839"/>
        <w:gridCol w:w="839"/>
        <w:gridCol w:w="839"/>
        <w:gridCol w:w="839"/>
        <w:gridCol w:w="838"/>
        <w:gridCol w:w="839"/>
        <w:gridCol w:w="839"/>
        <w:gridCol w:w="839"/>
        <w:gridCol w:w="839"/>
        <w:gridCol w:w="839"/>
      </w:tblGrid>
      <w:tr w:rsidR="0082339E" w14:paraId="120D174B" w14:textId="77777777" w:rsidTr="001D4A67">
        <w:trPr>
          <w:trHeight w:val="288"/>
        </w:trPr>
        <w:tc>
          <w:tcPr>
            <w:tcW w:w="2971" w:type="dxa"/>
            <w:vMerge w:val="restart"/>
          </w:tcPr>
          <w:p w14:paraId="0611CEA6" w14:textId="77777777" w:rsidR="0082339E" w:rsidRDefault="0082339E">
            <w:pPr>
              <w:rPr>
                <w:rFonts w:ascii="Calibri" w:eastAsia="Calibri" w:hAnsi="Calibri" w:cs="Calibri"/>
                <w:b/>
                <w:color w:val="000000"/>
              </w:rPr>
            </w:pPr>
            <w:r>
              <w:rPr>
                <w:rFonts w:ascii="Calibri" w:eastAsia="Calibri" w:hAnsi="Calibri" w:cs="Calibri"/>
                <w:b/>
                <w:color w:val="000000"/>
              </w:rPr>
              <w:t> Taxonomy categories</w:t>
            </w:r>
          </w:p>
        </w:tc>
        <w:tc>
          <w:tcPr>
            <w:tcW w:w="991" w:type="dxa"/>
            <w:vMerge w:val="restart"/>
          </w:tcPr>
          <w:p w14:paraId="743176AA" w14:textId="77777777" w:rsidR="0082339E" w:rsidRDefault="0082339E">
            <w:pPr>
              <w:jc w:val="center"/>
              <w:rPr>
                <w:rFonts w:ascii="Calibri" w:eastAsia="Calibri" w:hAnsi="Calibri" w:cs="Calibri"/>
                <w:b/>
                <w:color w:val="000000"/>
              </w:rPr>
            </w:pPr>
            <w:r>
              <w:rPr>
                <w:rFonts w:ascii="Calibri" w:eastAsia="Calibri" w:hAnsi="Calibri" w:cs="Calibri"/>
                <w:b/>
                <w:color w:val="000000"/>
              </w:rPr>
              <w:t>Systematic</w:t>
            </w:r>
          </w:p>
          <w:p w14:paraId="28A25916" w14:textId="77777777" w:rsidR="0082339E" w:rsidRDefault="0082339E">
            <w:pPr>
              <w:jc w:val="center"/>
              <w:rPr>
                <w:rFonts w:ascii="Calibri" w:eastAsia="Calibri" w:hAnsi="Calibri" w:cs="Calibri"/>
                <w:b/>
                <w:color w:val="000000"/>
              </w:rPr>
            </w:pPr>
            <w:r>
              <w:rPr>
                <w:rFonts w:ascii="Calibri" w:eastAsia="Calibri" w:hAnsi="Calibri" w:cs="Calibri"/>
                <w:b/>
                <w:color w:val="000000"/>
              </w:rPr>
              <w:t>reviews</w:t>
            </w:r>
          </w:p>
        </w:tc>
        <w:tc>
          <w:tcPr>
            <w:tcW w:w="993" w:type="dxa"/>
            <w:vMerge w:val="restart"/>
          </w:tcPr>
          <w:p w14:paraId="7740683F" w14:textId="77777777" w:rsidR="0082339E" w:rsidRDefault="0082339E">
            <w:pPr>
              <w:jc w:val="center"/>
              <w:rPr>
                <w:rFonts w:ascii="Calibri" w:eastAsia="Calibri" w:hAnsi="Calibri" w:cs="Calibri"/>
                <w:b/>
                <w:color w:val="000000"/>
              </w:rPr>
            </w:pPr>
            <w:r>
              <w:rPr>
                <w:rFonts w:ascii="Calibri" w:eastAsia="Calibri" w:hAnsi="Calibri" w:cs="Calibri"/>
                <w:b/>
                <w:color w:val="000000"/>
              </w:rPr>
              <w:t>Registered</w:t>
            </w:r>
          </w:p>
          <w:p w14:paraId="7CEC2F1F" w14:textId="77777777" w:rsidR="0082339E" w:rsidRDefault="0082339E">
            <w:pPr>
              <w:jc w:val="center"/>
              <w:rPr>
                <w:rFonts w:ascii="Calibri" w:eastAsia="Calibri" w:hAnsi="Calibri" w:cs="Calibri"/>
                <w:b/>
                <w:color w:val="000000"/>
              </w:rPr>
            </w:pPr>
            <w:r>
              <w:rPr>
                <w:rFonts w:ascii="Calibri" w:eastAsia="Calibri" w:hAnsi="Calibri" w:cs="Calibri"/>
                <w:b/>
                <w:color w:val="000000"/>
              </w:rPr>
              <w:t>clinical trials</w:t>
            </w:r>
          </w:p>
        </w:tc>
        <w:tc>
          <w:tcPr>
            <w:tcW w:w="10066" w:type="dxa"/>
            <w:gridSpan w:val="12"/>
          </w:tcPr>
          <w:p w14:paraId="0BD8AA62" w14:textId="121058F1" w:rsidR="0082339E" w:rsidRDefault="0082339E">
            <w:pPr>
              <w:jc w:val="center"/>
              <w:rPr>
                <w:rFonts w:ascii="Calibri" w:eastAsia="Calibri" w:hAnsi="Calibri" w:cs="Calibri"/>
                <w:b/>
                <w:color w:val="000000"/>
              </w:rPr>
            </w:pPr>
            <w:r>
              <w:rPr>
                <w:rFonts w:ascii="Calibri" w:eastAsia="Calibri" w:hAnsi="Calibri" w:cs="Calibri"/>
                <w:b/>
                <w:color w:val="000000"/>
              </w:rPr>
              <w:t>RCTs</w:t>
            </w:r>
          </w:p>
        </w:tc>
      </w:tr>
      <w:tr w:rsidR="0082339E" w14:paraId="63315D7C" w14:textId="77777777" w:rsidTr="0082339E">
        <w:trPr>
          <w:trHeight w:val="288"/>
        </w:trPr>
        <w:tc>
          <w:tcPr>
            <w:tcW w:w="2971" w:type="dxa"/>
            <w:vMerge/>
          </w:tcPr>
          <w:p w14:paraId="1B4359BC" w14:textId="77777777" w:rsidR="0082339E" w:rsidRDefault="0082339E">
            <w:pPr>
              <w:widowControl w:val="0"/>
              <w:pBdr>
                <w:top w:val="nil"/>
                <w:left w:val="nil"/>
                <w:bottom w:val="nil"/>
                <w:right w:val="nil"/>
                <w:between w:val="nil"/>
              </w:pBdr>
              <w:spacing w:line="276" w:lineRule="auto"/>
              <w:rPr>
                <w:rFonts w:ascii="Calibri" w:eastAsia="Calibri" w:hAnsi="Calibri" w:cs="Calibri"/>
                <w:b/>
                <w:color w:val="000000"/>
              </w:rPr>
            </w:pPr>
          </w:p>
        </w:tc>
        <w:tc>
          <w:tcPr>
            <w:tcW w:w="991" w:type="dxa"/>
            <w:vMerge/>
          </w:tcPr>
          <w:p w14:paraId="01D651B3" w14:textId="77777777" w:rsidR="0082339E" w:rsidRDefault="0082339E">
            <w:pPr>
              <w:widowControl w:val="0"/>
              <w:pBdr>
                <w:top w:val="nil"/>
                <w:left w:val="nil"/>
                <w:bottom w:val="nil"/>
                <w:right w:val="nil"/>
                <w:between w:val="nil"/>
              </w:pBdr>
              <w:spacing w:line="276" w:lineRule="auto"/>
              <w:rPr>
                <w:rFonts w:ascii="Calibri" w:eastAsia="Calibri" w:hAnsi="Calibri" w:cs="Calibri"/>
                <w:b/>
                <w:color w:val="000000"/>
              </w:rPr>
            </w:pPr>
          </w:p>
        </w:tc>
        <w:tc>
          <w:tcPr>
            <w:tcW w:w="993" w:type="dxa"/>
            <w:vMerge/>
          </w:tcPr>
          <w:p w14:paraId="1608EFAF" w14:textId="77777777" w:rsidR="0082339E" w:rsidRDefault="0082339E">
            <w:pPr>
              <w:widowControl w:val="0"/>
              <w:pBdr>
                <w:top w:val="nil"/>
                <w:left w:val="nil"/>
                <w:bottom w:val="nil"/>
                <w:right w:val="nil"/>
                <w:between w:val="nil"/>
              </w:pBdr>
              <w:spacing w:line="276" w:lineRule="auto"/>
              <w:rPr>
                <w:rFonts w:ascii="Calibri" w:eastAsia="Calibri" w:hAnsi="Calibri" w:cs="Calibri"/>
                <w:b/>
                <w:color w:val="000000"/>
              </w:rPr>
            </w:pPr>
          </w:p>
        </w:tc>
        <w:tc>
          <w:tcPr>
            <w:tcW w:w="838" w:type="dxa"/>
          </w:tcPr>
          <w:p w14:paraId="6FDFD421" w14:textId="77777777" w:rsidR="0082339E" w:rsidRDefault="0082339E">
            <w:pPr>
              <w:jc w:val="right"/>
              <w:rPr>
                <w:rFonts w:ascii="Calibri" w:eastAsia="Calibri" w:hAnsi="Calibri" w:cs="Calibri"/>
                <w:b/>
                <w:color w:val="000000"/>
              </w:rPr>
            </w:pPr>
            <w:r>
              <w:rPr>
                <w:rFonts w:ascii="Calibri" w:eastAsia="Calibri" w:hAnsi="Calibri" w:cs="Calibri"/>
                <w:b/>
                <w:color w:val="000000"/>
              </w:rPr>
              <w:t>Jun-24</w:t>
            </w:r>
          </w:p>
        </w:tc>
        <w:tc>
          <w:tcPr>
            <w:tcW w:w="839" w:type="dxa"/>
          </w:tcPr>
          <w:p w14:paraId="78D9F8BC" w14:textId="77777777" w:rsidR="0082339E" w:rsidRDefault="0082339E">
            <w:pPr>
              <w:jc w:val="right"/>
              <w:rPr>
                <w:rFonts w:ascii="Calibri" w:eastAsia="Calibri" w:hAnsi="Calibri" w:cs="Calibri"/>
                <w:b/>
                <w:color w:val="000000"/>
              </w:rPr>
            </w:pPr>
            <w:r>
              <w:rPr>
                <w:rFonts w:ascii="Calibri" w:eastAsia="Calibri" w:hAnsi="Calibri" w:cs="Calibri"/>
                <w:b/>
                <w:color w:val="000000"/>
              </w:rPr>
              <w:t>Jul-24</w:t>
            </w:r>
          </w:p>
        </w:tc>
        <w:tc>
          <w:tcPr>
            <w:tcW w:w="839" w:type="dxa"/>
          </w:tcPr>
          <w:p w14:paraId="5D284326" w14:textId="77777777" w:rsidR="0082339E" w:rsidRDefault="0082339E">
            <w:pPr>
              <w:jc w:val="right"/>
              <w:rPr>
                <w:rFonts w:ascii="Calibri" w:eastAsia="Calibri" w:hAnsi="Calibri" w:cs="Calibri"/>
                <w:b/>
                <w:color w:val="000000"/>
              </w:rPr>
            </w:pPr>
            <w:r>
              <w:rPr>
                <w:rFonts w:ascii="Calibri" w:eastAsia="Calibri" w:hAnsi="Calibri" w:cs="Calibri"/>
                <w:b/>
                <w:color w:val="000000"/>
              </w:rPr>
              <w:t>Aug-24</w:t>
            </w:r>
          </w:p>
        </w:tc>
        <w:tc>
          <w:tcPr>
            <w:tcW w:w="839" w:type="dxa"/>
          </w:tcPr>
          <w:p w14:paraId="6CA4F692" w14:textId="77777777" w:rsidR="0082339E" w:rsidRDefault="0082339E">
            <w:pPr>
              <w:jc w:val="right"/>
              <w:rPr>
                <w:rFonts w:ascii="Calibri" w:eastAsia="Calibri" w:hAnsi="Calibri" w:cs="Calibri"/>
                <w:b/>
                <w:color w:val="000000"/>
              </w:rPr>
            </w:pPr>
            <w:r>
              <w:rPr>
                <w:rFonts w:ascii="Calibri" w:eastAsia="Calibri" w:hAnsi="Calibri" w:cs="Calibri"/>
                <w:b/>
                <w:color w:val="000000"/>
              </w:rPr>
              <w:t>Sep-24</w:t>
            </w:r>
          </w:p>
        </w:tc>
        <w:tc>
          <w:tcPr>
            <w:tcW w:w="839" w:type="dxa"/>
          </w:tcPr>
          <w:p w14:paraId="0F944337" w14:textId="77777777" w:rsidR="0082339E" w:rsidRDefault="0082339E">
            <w:pPr>
              <w:jc w:val="right"/>
              <w:rPr>
                <w:rFonts w:ascii="Calibri" w:eastAsia="Calibri" w:hAnsi="Calibri" w:cs="Calibri"/>
                <w:b/>
                <w:color w:val="000000"/>
              </w:rPr>
            </w:pPr>
            <w:r>
              <w:rPr>
                <w:rFonts w:ascii="Calibri" w:eastAsia="Calibri" w:hAnsi="Calibri" w:cs="Calibri"/>
                <w:b/>
                <w:color w:val="000000"/>
              </w:rPr>
              <w:t>Oct-24</w:t>
            </w:r>
          </w:p>
        </w:tc>
        <w:tc>
          <w:tcPr>
            <w:tcW w:w="839" w:type="dxa"/>
          </w:tcPr>
          <w:p w14:paraId="45E35857" w14:textId="77777777" w:rsidR="0082339E" w:rsidRDefault="0082339E">
            <w:pPr>
              <w:jc w:val="right"/>
              <w:rPr>
                <w:rFonts w:ascii="Calibri" w:eastAsia="Calibri" w:hAnsi="Calibri" w:cs="Calibri"/>
                <w:b/>
                <w:color w:val="000000"/>
              </w:rPr>
            </w:pPr>
            <w:r>
              <w:rPr>
                <w:rFonts w:ascii="Calibri" w:eastAsia="Calibri" w:hAnsi="Calibri" w:cs="Calibri"/>
                <w:b/>
                <w:color w:val="000000"/>
              </w:rPr>
              <w:t>Nov-24</w:t>
            </w:r>
          </w:p>
        </w:tc>
        <w:tc>
          <w:tcPr>
            <w:tcW w:w="838" w:type="dxa"/>
          </w:tcPr>
          <w:p w14:paraId="3DC0E6C2" w14:textId="77777777" w:rsidR="0082339E" w:rsidRDefault="0082339E">
            <w:pPr>
              <w:jc w:val="right"/>
              <w:rPr>
                <w:rFonts w:ascii="Calibri" w:eastAsia="Calibri" w:hAnsi="Calibri" w:cs="Calibri"/>
                <w:b/>
                <w:color w:val="000000"/>
              </w:rPr>
            </w:pPr>
            <w:r>
              <w:rPr>
                <w:rFonts w:ascii="Calibri" w:eastAsia="Calibri" w:hAnsi="Calibri" w:cs="Calibri"/>
                <w:b/>
                <w:color w:val="000000"/>
              </w:rPr>
              <w:t>Dec-24</w:t>
            </w:r>
          </w:p>
        </w:tc>
        <w:tc>
          <w:tcPr>
            <w:tcW w:w="839" w:type="dxa"/>
          </w:tcPr>
          <w:p w14:paraId="2C61828F" w14:textId="77777777" w:rsidR="0082339E" w:rsidRDefault="0082339E">
            <w:pPr>
              <w:jc w:val="right"/>
              <w:rPr>
                <w:rFonts w:ascii="Calibri" w:eastAsia="Calibri" w:hAnsi="Calibri" w:cs="Calibri"/>
                <w:b/>
                <w:color w:val="000000"/>
              </w:rPr>
            </w:pPr>
            <w:r>
              <w:rPr>
                <w:rFonts w:ascii="Calibri" w:eastAsia="Calibri" w:hAnsi="Calibri" w:cs="Calibri"/>
                <w:b/>
                <w:color w:val="000000"/>
              </w:rPr>
              <w:t>Jan-25</w:t>
            </w:r>
          </w:p>
        </w:tc>
        <w:tc>
          <w:tcPr>
            <w:tcW w:w="839" w:type="dxa"/>
          </w:tcPr>
          <w:p w14:paraId="33DA78DF" w14:textId="77777777" w:rsidR="0082339E" w:rsidRDefault="0082339E">
            <w:pPr>
              <w:jc w:val="right"/>
              <w:rPr>
                <w:rFonts w:ascii="Calibri" w:eastAsia="Calibri" w:hAnsi="Calibri" w:cs="Calibri"/>
                <w:b/>
                <w:color w:val="000000"/>
              </w:rPr>
            </w:pPr>
            <w:r>
              <w:rPr>
                <w:rFonts w:ascii="Calibri" w:eastAsia="Calibri" w:hAnsi="Calibri" w:cs="Calibri"/>
                <w:b/>
                <w:color w:val="000000"/>
              </w:rPr>
              <w:t>Feb-25</w:t>
            </w:r>
          </w:p>
        </w:tc>
        <w:tc>
          <w:tcPr>
            <w:tcW w:w="839" w:type="dxa"/>
          </w:tcPr>
          <w:p w14:paraId="1A2CCB0A" w14:textId="17DC9DBA" w:rsidR="0082339E" w:rsidRDefault="0082339E">
            <w:pPr>
              <w:jc w:val="right"/>
              <w:rPr>
                <w:rFonts w:ascii="Calibri" w:eastAsia="Calibri" w:hAnsi="Calibri" w:cs="Calibri"/>
                <w:b/>
                <w:color w:val="000000"/>
              </w:rPr>
            </w:pPr>
            <w:r>
              <w:rPr>
                <w:rFonts w:ascii="Calibri" w:eastAsia="Calibri" w:hAnsi="Calibri" w:cs="Calibri"/>
                <w:b/>
                <w:color w:val="000000"/>
              </w:rPr>
              <w:t>Mar-25</w:t>
            </w:r>
          </w:p>
        </w:tc>
        <w:tc>
          <w:tcPr>
            <w:tcW w:w="839" w:type="dxa"/>
          </w:tcPr>
          <w:p w14:paraId="02C8CC13" w14:textId="4469D3F0" w:rsidR="0082339E" w:rsidRDefault="0082339E">
            <w:pPr>
              <w:jc w:val="right"/>
              <w:rPr>
                <w:rFonts w:ascii="Calibri" w:eastAsia="Calibri" w:hAnsi="Calibri" w:cs="Calibri"/>
                <w:b/>
                <w:color w:val="000000"/>
              </w:rPr>
            </w:pPr>
            <w:r>
              <w:rPr>
                <w:rFonts w:ascii="Calibri" w:eastAsia="Calibri" w:hAnsi="Calibri" w:cs="Calibri"/>
                <w:b/>
                <w:color w:val="000000"/>
              </w:rPr>
              <w:t>Apr-25</w:t>
            </w:r>
          </w:p>
        </w:tc>
        <w:tc>
          <w:tcPr>
            <w:tcW w:w="839" w:type="dxa"/>
          </w:tcPr>
          <w:p w14:paraId="5F5BE371" w14:textId="5DBEFBA5" w:rsidR="0082339E" w:rsidRDefault="0082339E">
            <w:pPr>
              <w:jc w:val="right"/>
              <w:rPr>
                <w:rFonts w:ascii="Calibri" w:eastAsia="Calibri" w:hAnsi="Calibri" w:cs="Calibri"/>
                <w:b/>
                <w:color w:val="000000"/>
              </w:rPr>
            </w:pPr>
            <w:r>
              <w:rPr>
                <w:rFonts w:ascii="Calibri" w:eastAsia="Calibri" w:hAnsi="Calibri" w:cs="Calibri"/>
                <w:b/>
                <w:color w:val="000000"/>
              </w:rPr>
              <w:t>Total</w:t>
            </w:r>
          </w:p>
        </w:tc>
      </w:tr>
      <w:tr w:rsidR="0082339E" w14:paraId="7FFFE53E" w14:textId="77777777" w:rsidTr="0082339E">
        <w:trPr>
          <w:trHeight w:val="288"/>
        </w:trPr>
        <w:tc>
          <w:tcPr>
            <w:tcW w:w="2971" w:type="dxa"/>
            <w:shd w:val="clear" w:color="auto" w:fill="D9F2D0"/>
          </w:tcPr>
          <w:p w14:paraId="77DC4C6A" w14:textId="77777777" w:rsidR="0082339E" w:rsidRDefault="0082339E">
            <w:pPr>
              <w:rPr>
                <w:rFonts w:ascii="Calibri" w:eastAsia="Calibri" w:hAnsi="Calibri" w:cs="Calibri"/>
                <w:color w:val="000000"/>
              </w:rPr>
            </w:pPr>
            <w:r>
              <w:rPr>
                <w:rFonts w:ascii="Calibri" w:eastAsia="Calibri" w:hAnsi="Calibri" w:cs="Calibri"/>
                <w:b/>
                <w:color w:val="000000"/>
              </w:rPr>
              <w:t>Pharmacological interventions</w:t>
            </w:r>
          </w:p>
        </w:tc>
        <w:tc>
          <w:tcPr>
            <w:tcW w:w="991" w:type="dxa"/>
            <w:shd w:val="clear" w:color="auto" w:fill="D9F2D0"/>
          </w:tcPr>
          <w:p w14:paraId="596C6DB3" w14:textId="77777777" w:rsidR="0082339E" w:rsidRDefault="0082339E">
            <w:pPr>
              <w:rPr>
                <w:rFonts w:ascii="Calibri" w:eastAsia="Calibri" w:hAnsi="Calibri" w:cs="Calibri"/>
                <w:color w:val="000000"/>
              </w:rPr>
            </w:pPr>
          </w:p>
        </w:tc>
        <w:tc>
          <w:tcPr>
            <w:tcW w:w="993" w:type="dxa"/>
            <w:shd w:val="clear" w:color="auto" w:fill="D9F2D0"/>
          </w:tcPr>
          <w:p w14:paraId="2FB95B26" w14:textId="77777777" w:rsidR="0082339E" w:rsidRDefault="0082339E">
            <w:pPr>
              <w:rPr>
                <w:rFonts w:ascii="Calibri" w:eastAsia="Calibri" w:hAnsi="Calibri" w:cs="Calibri"/>
                <w:color w:val="000000"/>
              </w:rPr>
            </w:pPr>
          </w:p>
        </w:tc>
        <w:tc>
          <w:tcPr>
            <w:tcW w:w="838" w:type="dxa"/>
            <w:shd w:val="clear" w:color="auto" w:fill="D9F2D0"/>
          </w:tcPr>
          <w:p w14:paraId="74EA8297" w14:textId="77777777" w:rsidR="0082339E" w:rsidRDefault="0082339E">
            <w:pPr>
              <w:jc w:val="right"/>
              <w:rPr>
                <w:rFonts w:ascii="Calibri" w:eastAsia="Calibri" w:hAnsi="Calibri" w:cs="Calibri"/>
                <w:color w:val="000000"/>
              </w:rPr>
            </w:pPr>
            <w:r>
              <w:rPr>
                <w:rFonts w:ascii="Calibri" w:eastAsia="Calibri" w:hAnsi="Calibri" w:cs="Calibri"/>
              </w:rPr>
              <w:t>19</w:t>
            </w:r>
          </w:p>
        </w:tc>
        <w:tc>
          <w:tcPr>
            <w:tcW w:w="839" w:type="dxa"/>
            <w:shd w:val="clear" w:color="auto" w:fill="D9F2D0"/>
          </w:tcPr>
          <w:p w14:paraId="63A0C720"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shd w:val="clear" w:color="auto" w:fill="D9F2D0"/>
          </w:tcPr>
          <w:p w14:paraId="2A040299"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shd w:val="clear" w:color="auto" w:fill="D9F2D0"/>
          </w:tcPr>
          <w:p w14:paraId="76E4779A"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shd w:val="clear" w:color="auto" w:fill="D9F2D0"/>
          </w:tcPr>
          <w:p w14:paraId="35CD4ED9"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shd w:val="clear" w:color="auto" w:fill="D9F2D0"/>
          </w:tcPr>
          <w:p w14:paraId="2056B712" w14:textId="77777777" w:rsidR="0082339E" w:rsidRDefault="0082339E">
            <w:pPr>
              <w:jc w:val="right"/>
              <w:rPr>
                <w:rFonts w:ascii="Calibri" w:eastAsia="Calibri" w:hAnsi="Calibri" w:cs="Calibri"/>
              </w:rPr>
            </w:pPr>
            <w:r>
              <w:rPr>
                <w:rFonts w:ascii="Calibri" w:eastAsia="Calibri" w:hAnsi="Calibri" w:cs="Calibri"/>
              </w:rPr>
              <w:t>1</w:t>
            </w:r>
          </w:p>
        </w:tc>
        <w:tc>
          <w:tcPr>
            <w:tcW w:w="838" w:type="dxa"/>
            <w:shd w:val="clear" w:color="auto" w:fill="D9F2D0"/>
          </w:tcPr>
          <w:p w14:paraId="39B9F805" w14:textId="77777777" w:rsidR="0082339E" w:rsidRDefault="0082339E">
            <w:pPr>
              <w:jc w:val="right"/>
              <w:rPr>
                <w:rFonts w:ascii="Calibri" w:eastAsia="Calibri" w:hAnsi="Calibri" w:cs="Calibri"/>
              </w:rPr>
            </w:pPr>
            <w:r>
              <w:rPr>
                <w:rFonts w:ascii="Calibri" w:eastAsia="Calibri" w:hAnsi="Calibri" w:cs="Calibri"/>
              </w:rPr>
              <w:t>0</w:t>
            </w:r>
          </w:p>
        </w:tc>
        <w:tc>
          <w:tcPr>
            <w:tcW w:w="839" w:type="dxa"/>
            <w:shd w:val="clear" w:color="auto" w:fill="D9F2D0"/>
          </w:tcPr>
          <w:p w14:paraId="2E6CA06C" w14:textId="77777777" w:rsidR="0082339E" w:rsidRDefault="0082339E">
            <w:pPr>
              <w:jc w:val="right"/>
              <w:rPr>
                <w:rFonts w:ascii="Calibri" w:eastAsia="Calibri" w:hAnsi="Calibri" w:cs="Calibri"/>
              </w:rPr>
            </w:pPr>
            <w:r>
              <w:rPr>
                <w:rFonts w:ascii="Calibri" w:eastAsia="Calibri" w:hAnsi="Calibri" w:cs="Calibri"/>
              </w:rPr>
              <w:t>1</w:t>
            </w:r>
          </w:p>
        </w:tc>
        <w:tc>
          <w:tcPr>
            <w:tcW w:w="839" w:type="dxa"/>
            <w:shd w:val="clear" w:color="auto" w:fill="D9F2D0"/>
          </w:tcPr>
          <w:p w14:paraId="18532973" w14:textId="77777777" w:rsidR="0082339E" w:rsidRDefault="0082339E">
            <w:pPr>
              <w:jc w:val="right"/>
              <w:rPr>
                <w:rFonts w:ascii="Calibri" w:eastAsia="Calibri" w:hAnsi="Calibri" w:cs="Calibri"/>
              </w:rPr>
            </w:pPr>
            <w:r>
              <w:rPr>
                <w:rFonts w:ascii="Calibri" w:eastAsia="Calibri" w:hAnsi="Calibri" w:cs="Calibri"/>
              </w:rPr>
              <w:t>0</w:t>
            </w:r>
          </w:p>
        </w:tc>
        <w:tc>
          <w:tcPr>
            <w:tcW w:w="839" w:type="dxa"/>
            <w:shd w:val="clear" w:color="auto" w:fill="D9F2D0"/>
          </w:tcPr>
          <w:p w14:paraId="22F4DE62" w14:textId="059BB3BA" w:rsidR="0082339E" w:rsidRDefault="0082339E">
            <w:pPr>
              <w:jc w:val="right"/>
              <w:rPr>
                <w:rFonts w:ascii="Calibri" w:eastAsia="Calibri" w:hAnsi="Calibri" w:cs="Calibri"/>
              </w:rPr>
            </w:pPr>
            <w:r>
              <w:rPr>
                <w:rFonts w:ascii="Calibri" w:eastAsia="Calibri" w:hAnsi="Calibri" w:cs="Calibri"/>
              </w:rPr>
              <w:t>1</w:t>
            </w:r>
          </w:p>
        </w:tc>
        <w:tc>
          <w:tcPr>
            <w:tcW w:w="839" w:type="dxa"/>
            <w:shd w:val="clear" w:color="auto" w:fill="D9F2D0"/>
          </w:tcPr>
          <w:p w14:paraId="62966E59" w14:textId="592F7C48" w:rsidR="0082339E" w:rsidRDefault="0082339E">
            <w:pPr>
              <w:jc w:val="right"/>
              <w:rPr>
                <w:rFonts w:ascii="Calibri" w:eastAsia="Calibri" w:hAnsi="Calibri" w:cs="Calibri"/>
              </w:rPr>
            </w:pPr>
            <w:r>
              <w:rPr>
                <w:rFonts w:ascii="Calibri" w:eastAsia="Calibri" w:hAnsi="Calibri" w:cs="Calibri"/>
              </w:rPr>
              <w:t>1</w:t>
            </w:r>
          </w:p>
        </w:tc>
        <w:tc>
          <w:tcPr>
            <w:tcW w:w="839" w:type="dxa"/>
            <w:shd w:val="clear" w:color="auto" w:fill="D9F2D0"/>
          </w:tcPr>
          <w:p w14:paraId="4969EEED" w14:textId="0E651496" w:rsidR="0082339E" w:rsidRDefault="0082339E">
            <w:pPr>
              <w:jc w:val="right"/>
              <w:rPr>
                <w:rFonts w:ascii="Calibri" w:eastAsia="Calibri" w:hAnsi="Calibri" w:cs="Calibri"/>
                <w:color w:val="000000"/>
              </w:rPr>
            </w:pPr>
            <w:r>
              <w:rPr>
                <w:rFonts w:ascii="Calibri" w:eastAsia="Calibri" w:hAnsi="Calibri" w:cs="Calibri"/>
              </w:rPr>
              <w:t>25</w:t>
            </w:r>
          </w:p>
        </w:tc>
      </w:tr>
      <w:tr w:rsidR="0082339E" w14:paraId="52D773CA" w14:textId="77777777" w:rsidTr="0082339E">
        <w:trPr>
          <w:trHeight w:val="288"/>
        </w:trPr>
        <w:tc>
          <w:tcPr>
            <w:tcW w:w="2971" w:type="dxa"/>
          </w:tcPr>
          <w:p w14:paraId="170A71FD" w14:textId="77777777" w:rsidR="0082339E" w:rsidRDefault="0082339E">
            <w:pPr>
              <w:rPr>
                <w:rFonts w:ascii="Calibri" w:eastAsia="Calibri" w:hAnsi="Calibri" w:cs="Calibri"/>
                <w:color w:val="000000"/>
              </w:rPr>
            </w:pPr>
            <w:r>
              <w:rPr>
                <w:rFonts w:ascii="Calibri" w:eastAsia="Calibri" w:hAnsi="Calibri" w:cs="Calibri"/>
                <w:color w:val="000000"/>
              </w:rPr>
              <w:t>Acetylcholinesterase inhibitor</w:t>
            </w:r>
          </w:p>
        </w:tc>
        <w:tc>
          <w:tcPr>
            <w:tcW w:w="991" w:type="dxa"/>
          </w:tcPr>
          <w:p w14:paraId="06C3B12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1C6F1E0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6DDEA5C3"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118A19C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A0BF5E1"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7E4ABF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AA67DB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4032DFC1" w14:textId="77777777" w:rsidR="0082339E" w:rsidRDefault="0082339E">
            <w:pPr>
              <w:jc w:val="right"/>
              <w:rPr>
                <w:rFonts w:ascii="Calibri" w:eastAsia="Calibri" w:hAnsi="Calibri" w:cs="Calibri"/>
              </w:rPr>
            </w:pPr>
          </w:p>
        </w:tc>
        <w:tc>
          <w:tcPr>
            <w:tcW w:w="838" w:type="dxa"/>
          </w:tcPr>
          <w:p w14:paraId="7ABEC102" w14:textId="77777777" w:rsidR="0082339E" w:rsidRDefault="0082339E">
            <w:pPr>
              <w:jc w:val="right"/>
              <w:rPr>
                <w:rFonts w:ascii="Calibri" w:eastAsia="Calibri" w:hAnsi="Calibri" w:cs="Calibri"/>
              </w:rPr>
            </w:pPr>
          </w:p>
        </w:tc>
        <w:tc>
          <w:tcPr>
            <w:tcW w:w="839" w:type="dxa"/>
          </w:tcPr>
          <w:p w14:paraId="02FF5806" w14:textId="77777777" w:rsidR="0082339E" w:rsidRDefault="0082339E">
            <w:pPr>
              <w:jc w:val="right"/>
              <w:rPr>
                <w:rFonts w:ascii="Calibri" w:eastAsia="Calibri" w:hAnsi="Calibri" w:cs="Calibri"/>
              </w:rPr>
            </w:pPr>
          </w:p>
        </w:tc>
        <w:tc>
          <w:tcPr>
            <w:tcW w:w="839" w:type="dxa"/>
          </w:tcPr>
          <w:p w14:paraId="18E0A00B" w14:textId="77777777" w:rsidR="0082339E" w:rsidRDefault="0082339E">
            <w:pPr>
              <w:jc w:val="right"/>
              <w:rPr>
                <w:rFonts w:ascii="Calibri" w:eastAsia="Calibri" w:hAnsi="Calibri" w:cs="Calibri"/>
              </w:rPr>
            </w:pPr>
          </w:p>
        </w:tc>
        <w:tc>
          <w:tcPr>
            <w:tcW w:w="839" w:type="dxa"/>
          </w:tcPr>
          <w:p w14:paraId="641BD08F" w14:textId="77777777" w:rsidR="0082339E" w:rsidRDefault="0082339E">
            <w:pPr>
              <w:jc w:val="right"/>
              <w:rPr>
                <w:rFonts w:ascii="Calibri" w:eastAsia="Calibri" w:hAnsi="Calibri" w:cs="Calibri"/>
              </w:rPr>
            </w:pPr>
          </w:p>
        </w:tc>
        <w:tc>
          <w:tcPr>
            <w:tcW w:w="839" w:type="dxa"/>
          </w:tcPr>
          <w:p w14:paraId="62F49608" w14:textId="77777777" w:rsidR="0082339E" w:rsidRDefault="0082339E">
            <w:pPr>
              <w:jc w:val="right"/>
              <w:rPr>
                <w:rFonts w:ascii="Calibri" w:eastAsia="Calibri" w:hAnsi="Calibri" w:cs="Calibri"/>
              </w:rPr>
            </w:pPr>
          </w:p>
        </w:tc>
        <w:tc>
          <w:tcPr>
            <w:tcW w:w="839" w:type="dxa"/>
          </w:tcPr>
          <w:p w14:paraId="7C6892DF" w14:textId="401439A7" w:rsidR="0082339E" w:rsidRDefault="0082339E">
            <w:pPr>
              <w:jc w:val="right"/>
              <w:rPr>
                <w:rFonts w:ascii="Calibri" w:eastAsia="Calibri" w:hAnsi="Calibri" w:cs="Calibri"/>
                <w:color w:val="000000"/>
              </w:rPr>
            </w:pPr>
            <w:r>
              <w:rPr>
                <w:rFonts w:ascii="Calibri" w:eastAsia="Calibri" w:hAnsi="Calibri" w:cs="Calibri"/>
              </w:rPr>
              <w:t>0</w:t>
            </w:r>
          </w:p>
        </w:tc>
      </w:tr>
      <w:tr w:rsidR="0082339E" w14:paraId="7A840BEC" w14:textId="77777777" w:rsidTr="0082339E">
        <w:trPr>
          <w:trHeight w:val="288"/>
        </w:trPr>
        <w:tc>
          <w:tcPr>
            <w:tcW w:w="2971" w:type="dxa"/>
          </w:tcPr>
          <w:p w14:paraId="2E81F31C" w14:textId="77777777" w:rsidR="0082339E" w:rsidRDefault="0082339E">
            <w:pPr>
              <w:rPr>
                <w:rFonts w:ascii="Calibri" w:eastAsia="Calibri" w:hAnsi="Calibri" w:cs="Calibri"/>
                <w:color w:val="000000"/>
              </w:rPr>
            </w:pPr>
            <w:r>
              <w:rPr>
                <w:rFonts w:ascii="Calibri" w:eastAsia="Calibri" w:hAnsi="Calibri" w:cs="Calibri"/>
                <w:color w:val="000000"/>
              </w:rPr>
              <w:lastRenderedPageBreak/>
              <w:t>Anticoagulant</w:t>
            </w:r>
          </w:p>
        </w:tc>
        <w:tc>
          <w:tcPr>
            <w:tcW w:w="991" w:type="dxa"/>
          </w:tcPr>
          <w:p w14:paraId="4A585422" w14:textId="77777777" w:rsidR="0082339E" w:rsidRDefault="0082339E">
            <w:pPr>
              <w:rPr>
                <w:rFonts w:ascii="Calibri" w:eastAsia="Calibri" w:hAnsi="Calibri" w:cs="Calibri"/>
                <w:color w:val="000000"/>
              </w:rPr>
            </w:pPr>
          </w:p>
        </w:tc>
        <w:tc>
          <w:tcPr>
            <w:tcW w:w="993" w:type="dxa"/>
          </w:tcPr>
          <w:p w14:paraId="39A089D3" w14:textId="77777777" w:rsidR="0082339E" w:rsidRDefault="0082339E">
            <w:pPr>
              <w:rPr>
                <w:rFonts w:ascii="Calibri" w:eastAsia="Calibri" w:hAnsi="Calibri" w:cs="Calibri"/>
                <w:color w:val="000000"/>
              </w:rPr>
            </w:pPr>
          </w:p>
        </w:tc>
        <w:tc>
          <w:tcPr>
            <w:tcW w:w="838" w:type="dxa"/>
          </w:tcPr>
          <w:p w14:paraId="5ED42596" w14:textId="77777777" w:rsidR="0082339E" w:rsidRDefault="0082339E">
            <w:pPr>
              <w:jc w:val="right"/>
              <w:rPr>
                <w:rFonts w:ascii="Calibri" w:eastAsia="Calibri" w:hAnsi="Calibri" w:cs="Calibri"/>
                <w:color w:val="000000"/>
              </w:rPr>
            </w:pPr>
          </w:p>
        </w:tc>
        <w:tc>
          <w:tcPr>
            <w:tcW w:w="839" w:type="dxa"/>
          </w:tcPr>
          <w:p w14:paraId="0BB2E5B4" w14:textId="77777777" w:rsidR="0082339E" w:rsidRDefault="0082339E">
            <w:pPr>
              <w:rPr>
                <w:rFonts w:ascii="Calibri" w:eastAsia="Calibri" w:hAnsi="Calibri" w:cs="Calibri"/>
                <w:color w:val="000000"/>
              </w:rPr>
            </w:pPr>
          </w:p>
        </w:tc>
        <w:tc>
          <w:tcPr>
            <w:tcW w:w="839" w:type="dxa"/>
          </w:tcPr>
          <w:p w14:paraId="6922E7AE" w14:textId="77777777" w:rsidR="0082339E" w:rsidRDefault="0082339E">
            <w:pPr>
              <w:rPr>
                <w:rFonts w:ascii="Calibri" w:eastAsia="Calibri" w:hAnsi="Calibri" w:cs="Calibri"/>
                <w:color w:val="000000"/>
              </w:rPr>
            </w:pPr>
          </w:p>
        </w:tc>
        <w:tc>
          <w:tcPr>
            <w:tcW w:w="839" w:type="dxa"/>
          </w:tcPr>
          <w:p w14:paraId="7B1EEE60" w14:textId="77777777" w:rsidR="0082339E" w:rsidRDefault="0082339E">
            <w:pPr>
              <w:rPr>
                <w:rFonts w:ascii="Calibri" w:eastAsia="Calibri" w:hAnsi="Calibri" w:cs="Calibri"/>
                <w:color w:val="000000"/>
              </w:rPr>
            </w:pPr>
          </w:p>
        </w:tc>
        <w:tc>
          <w:tcPr>
            <w:tcW w:w="839" w:type="dxa"/>
          </w:tcPr>
          <w:p w14:paraId="6CABD5DA" w14:textId="77777777" w:rsidR="0082339E" w:rsidRDefault="0082339E">
            <w:pPr>
              <w:rPr>
                <w:rFonts w:ascii="Calibri" w:eastAsia="Calibri" w:hAnsi="Calibri" w:cs="Calibri"/>
                <w:color w:val="000000"/>
              </w:rPr>
            </w:pPr>
          </w:p>
        </w:tc>
        <w:tc>
          <w:tcPr>
            <w:tcW w:w="839" w:type="dxa"/>
          </w:tcPr>
          <w:p w14:paraId="17380B80" w14:textId="77777777" w:rsidR="0082339E" w:rsidRDefault="0082339E">
            <w:pPr>
              <w:jc w:val="right"/>
              <w:rPr>
                <w:rFonts w:ascii="Calibri" w:eastAsia="Calibri" w:hAnsi="Calibri" w:cs="Calibri"/>
              </w:rPr>
            </w:pPr>
          </w:p>
        </w:tc>
        <w:tc>
          <w:tcPr>
            <w:tcW w:w="838" w:type="dxa"/>
          </w:tcPr>
          <w:p w14:paraId="5C1DF85A" w14:textId="77777777" w:rsidR="0082339E" w:rsidRDefault="0082339E">
            <w:pPr>
              <w:jc w:val="right"/>
              <w:rPr>
                <w:rFonts w:ascii="Calibri" w:eastAsia="Calibri" w:hAnsi="Calibri" w:cs="Calibri"/>
              </w:rPr>
            </w:pPr>
          </w:p>
        </w:tc>
        <w:tc>
          <w:tcPr>
            <w:tcW w:w="839" w:type="dxa"/>
          </w:tcPr>
          <w:p w14:paraId="04CD8025" w14:textId="77777777" w:rsidR="0082339E" w:rsidRDefault="0082339E">
            <w:pPr>
              <w:jc w:val="right"/>
              <w:rPr>
                <w:rFonts w:ascii="Calibri" w:eastAsia="Calibri" w:hAnsi="Calibri" w:cs="Calibri"/>
              </w:rPr>
            </w:pPr>
            <w:r>
              <w:rPr>
                <w:rFonts w:ascii="Calibri" w:eastAsia="Calibri" w:hAnsi="Calibri" w:cs="Calibri"/>
              </w:rPr>
              <w:t>1</w:t>
            </w:r>
          </w:p>
        </w:tc>
        <w:tc>
          <w:tcPr>
            <w:tcW w:w="839" w:type="dxa"/>
          </w:tcPr>
          <w:p w14:paraId="5AB9D10C" w14:textId="77777777" w:rsidR="0082339E" w:rsidRDefault="0082339E">
            <w:pPr>
              <w:jc w:val="right"/>
              <w:rPr>
                <w:rFonts w:ascii="Calibri" w:eastAsia="Calibri" w:hAnsi="Calibri" w:cs="Calibri"/>
              </w:rPr>
            </w:pPr>
          </w:p>
        </w:tc>
        <w:tc>
          <w:tcPr>
            <w:tcW w:w="839" w:type="dxa"/>
          </w:tcPr>
          <w:p w14:paraId="64FB9397" w14:textId="77777777" w:rsidR="0082339E" w:rsidRDefault="0082339E">
            <w:pPr>
              <w:jc w:val="right"/>
              <w:rPr>
                <w:rFonts w:ascii="Calibri" w:eastAsia="Calibri" w:hAnsi="Calibri" w:cs="Calibri"/>
              </w:rPr>
            </w:pPr>
          </w:p>
        </w:tc>
        <w:tc>
          <w:tcPr>
            <w:tcW w:w="839" w:type="dxa"/>
          </w:tcPr>
          <w:p w14:paraId="3429CF2E" w14:textId="77777777" w:rsidR="0082339E" w:rsidRDefault="0082339E">
            <w:pPr>
              <w:jc w:val="right"/>
              <w:rPr>
                <w:rFonts w:ascii="Calibri" w:eastAsia="Calibri" w:hAnsi="Calibri" w:cs="Calibri"/>
              </w:rPr>
            </w:pPr>
          </w:p>
        </w:tc>
        <w:tc>
          <w:tcPr>
            <w:tcW w:w="839" w:type="dxa"/>
          </w:tcPr>
          <w:p w14:paraId="2595AFBF" w14:textId="5C2C8CFE" w:rsidR="0082339E" w:rsidRDefault="0082339E">
            <w:pPr>
              <w:jc w:val="right"/>
              <w:rPr>
                <w:rFonts w:ascii="Calibri" w:eastAsia="Calibri" w:hAnsi="Calibri" w:cs="Calibri"/>
              </w:rPr>
            </w:pPr>
            <w:r>
              <w:rPr>
                <w:rFonts w:ascii="Calibri" w:eastAsia="Calibri" w:hAnsi="Calibri" w:cs="Calibri"/>
              </w:rPr>
              <w:t>1</w:t>
            </w:r>
          </w:p>
        </w:tc>
      </w:tr>
      <w:tr w:rsidR="0082339E" w14:paraId="119816D3" w14:textId="77777777" w:rsidTr="0082339E">
        <w:trPr>
          <w:trHeight w:val="288"/>
        </w:trPr>
        <w:tc>
          <w:tcPr>
            <w:tcW w:w="2971" w:type="dxa"/>
          </w:tcPr>
          <w:p w14:paraId="36CA5F43" w14:textId="77777777" w:rsidR="0082339E" w:rsidRDefault="0082339E">
            <w:pPr>
              <w:rPr>
                <w:rFonts w:ascii="Calibri" w:eastAsia="Calibri" w:hAnsi="Calibri" w:cs="Calibri"/>
                <w:color w:val="000000"/>
              </w:rPr>
            </w:pPr>
            <w:r>
              <w:rPr>
                <w:rFonts w:ascii="Calibri" w:eastAsia="Calibri" w:hAnsi="Calibri" w:cs="Calibri"/>
                <w:color w:val="000000"/>
              </w:rPr>
              <w:t>Antidepressant</w:t>
            </w:r>
          </w:p>
        </w:tc>
        <w:tc>
          <w:tcPr>
            <w:tcW w:w="991" w:type="dxa"/>
          </w:tcPr>
          <w:p w14:paraId="0CB55101"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22F147AA"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8" w:type="dxa"/>
          </w:tcPr>
          <w:p w14:paraId="1D57165B"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3101737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FB8080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218E648"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40474E0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A88E505" w14:textId="77777777" w:rsidR="0082339E" w:rsidRDefault="0082339E">
            <w:pPr>
              <w:jc w:val="right"/>
              <w:rPr>
                <w:rFonts w:ascii="Calibri" w:eastAsia="Calibri" w:hAnsi="Calibri" w:cs="Calibri"/>
              </w:rPr>
            </w:pPr>
          </w:p>
        </w:tc>
        <w:tc>
          <w:tcPr>
            <w:tcW w:w="838" w:type="dxa"/>
          </w:tcPr>
          <w:p w14:paraId="40C6A411" w14:textId="77777777" w:rsidR="0082339E" w:rsidRDefault="0082339E">
            <w:pPr>
              <w:jc w:val="right"/>
              <w:rPr>
                <w:rFonts w:ascii="Calibri" w:eastAsia="Calibri" w:hAnsi="Calibri" w:cs="Calibri"/>
              </w:rPr>
            </w:pPr>
          </w:p>
        </w:tc>
        <w:tc>
          <w:tcPr>
            <w:tcW w:w="839" w:type="dxa"/>
          </w:tcPr>
          <w:p w14:paraId="1F91034F" w14:textId="77777777" w:rsidR="0082339E" w:rsidRDefault="0082339E">
            <w:pPr>
              <w:jc w:val="right"/>
              <w:rPr>
                <w:rFonts w:ascii="Calibri" w:eastAsia="Calibri" w:hAnsi="Calibri" w:cs="Calibri"/>
              </w:rPr>
            </w:pPr>
          </w:p>
        </w:tc>
        <w:tc>
          <w:tcPr>
            <w:tcW w:w="839" w:type="dxa"/>
          </w:tcPr>
          <w:p w14:paraId="1938AD17" w14:textId="77777777" w:rsidR="0082339E" w:rsidRDefault="0082339E">
            <w:pPr>
              <w:jc w:val="right"/>
              <w:rPr>
                <w:rFonts w:ascii="Calibri" w:eastAsia="Calibri" w:hAnsi="Calibri" w:cs="Calibri"/>
              </w:rPr>
            </w:pPr>
          </w:p>
        </w:tc>
        <w:tc>
          <w:tcPr>
            <w:tcW w:w="839" w:type="dxa"/>
          </w:tcPr>
          <w:p w14:paraId="6DCC947B" w14:textId="77777777" w:rsidR="0082339E" w:rsidRDefault="0082339E">
            <w:pPr>
              <w:jc w:val="right"/>
              <w:rPr>
                <w:rFonts w:ascii="Calibri" w:eastAsia="Calibri" w:hAnsi="Calibri" w:cs="Calibri"/>
              </w:rPr>
            </w:pPr>
          </w:p>
        </w:tc>
        <w:tc>
          <w:tcPr>
            <w:tcW w:w="839" w:type="dxa"/>
          </w:tcPr>
          <w:p w14:paraId="21CF8F6A" w14:textId="77777777" w:rsidR="0082339E" w:rsidRDefault="0082339E">
            <w:pPr>
              <w:jc w:val="right"/>
              <w:rPr>
                <w:rFonts w:ascii="Calibri" w:eastAsia="Calibri" w:hAnsi="Calibri" w:cs="Calibri"/>
              </w:rPr>
            </w:pPr>
          </w:p>
        </w:tc>
        <w:tc>
          <w:tcPr>
            <w:tcW w:w="839" w:type="dxa"/>
          </w:tcPr>
          <w:p w14:paraId="2E551875" w14:textId="42FDE88F" w:rsidR="0082339E" w:rsidRDefault="0082339E">
            <w:pPr>
              <w:jc w:val="right"/>
              <w:rPr>
                <w:rFonts w:ascii="Calibri" w:eastAsia="Calibri" w:hAnsi="Calibri" w:cs="Calibri"/>
                <w:color w:val="000000"/>
              </w:rPr>
            </w:pPr>
            <w:r>
              <w:rPr>
                <w:rFonts w:ascii="Calibri" w:eastAsia="Calibri" w:hAnsi="Calibri" w:cs="Calibri"/>
              </w:rPr>
              <w:t>3</w:t>
            </w:r>
          </w:p>
        </w:tc>
      </w:tr>
      <w:tr w:rsidR="0082339E" w14:paraId="5582EA74" w14:textId="77777777" w:rsidTr="0082339E">
        <w:trPr>
          <w:trHeight w:val="288"/>
        </w:trPr>
        <w:tc>
          <w:tcPr>
            <w:tcW w:w="2971" w:type="dxa"/>
          </w:tcPr>
          <w:p w14:paraId="12B059B9" w14:textId="77777777" w:rsidR="0082339E" w:rsidRDefault="0082339E">
            <w:pPr>
              <w:rPr>
                <w:rFonts w:ascii="Calibri" w:eastAsia="Calibri" w:hAnsi="Calibri" w:cs="Calibri"/>
                <w:color w:val="000000"/>
              </w:rPr>
            </w:pPr>
            <w:r>
              <w:rPr>
                <w:rFonts w:ascii="Calibri" w:eastAsia="Calibri" w:hAnsi="Calibri" w:cs="Calibri"/>
                <w:color w:val="000000"/>
              </w:rPr>
              <w:t>Antifibrotic</w:t>
            </w:r>
          </w:p>
        </w:tc>
        <w:tc>
          <w:tcPr>
            <w:tcW w:w="991" w:type="dxa"/>
          </w:tcPr>
          <w:p w14:paraId="126EC31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3E3FC5CA"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8" w:type="dxa"/>
          </w:tcPr>
          <w:p w14:paraId="2F93AE33"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4F8EAFD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FFDD39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7AABF3D"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C776546"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B74E74C" w14:textId="77777777" w:rsidR="0082339E" w:rsidRDefault="0082339E">
            <w:pPr>
              <w:jc w:val="right"/>
              <w:rPr>
                <w:rFonts w:ascii="Calibri" w:eastAsia="Calibri" w:hAnsi="Calibri" w:cs="Calibri"/>
                <w:color w:val="000000"/>
              </w:rPr>
            </w:pPr>
          </w:p>
        </w:tc>
        <w:tc>
          <w:tcPr>
            <w:tcW w:w="838" w:type="dxa"/>
          </w:tcPr>
          <w:p w14:paraId="4EDA49A4" w14:textId="77777777" w:rsidR="0082339E" w:rsidRDefault="0082339E">
            <w:pPr>
              <w:jc w:val="right"/>
              <w:rPr>
                <w:rFonts w:ascii="Calibri" w:eastAsia="Calibri" w:hAnsi="Calibri" w:cs="Calibri"/>
                <w:color w:val="000000"/>
              </w:rPr>
            </w:pPr>
          </w:p>
        </w:tc>
        <w:tc>
          <w:tcPr>
            <w:tcW w:w="839" w:type="dxa"/>
          </w:tcPr>
          <w:p w14:paraId="2747FC4F" w14:textId="77777777" w:rsidR="0082339E" w:rsidRDefault="0082339E">
            <w:pPr>
              <w:jc w:val="right"/>
              <w:rPr>
                <w:rFonts w:ascii="Calibri" w:eastAsia="Calibri" w:hAnsi="Calibri" w:cs="Calibri"/>
                <w:color w:val="000000"/>
              </w:rPr>
            </w:pPr>
          </w:p>
        </w:tc>
        <w:tc>
          <w:tcPr>
            <w:tcW w:w="839" w:type="dxa"/>
          </w:tcPr>
          <w:p w14:paraId="0FA7337A" w14:textId="77777777" w:rsidR="0082339E" w:rsidRDefault="0082339E">
            <w:pPr>
              <w:jc w:val="right"/>
              <w:rPr>
                <w:rFonts w:ascii="Calibri" w:eastAsia="Calibri" w:hAnsi="Calibri" w:cs="Calibri"/>
                <w:color w:val="000000"/>
              </w:rPr>
            </w:pPr>
          </w:p>
        </w:tc>
        <w:tc>
          <w:tcPr>
            <w:tcW w:w="839" w:type="dxa"/>
          </w:tcPr>
          <w:p w14:paraId="46C44EF9" w14:textId="77777777" w:rsidR="0082339E" w:rsidRDefault="0082339E">
            <w:pPr>
              <w:jc w:val="right"/>
              <w:rPr>
                <w:rFonts w:ascii="Calibri" w:eastAsia="Calibri" w:hAnsi="Calibri" w:cs="Calibri"/>
                <w:color w:val="000000"/>
              </w:rPr>
            </w:pPr>
          </w:p>
        </w:tc>
        <w:tc>
          <w:tcPr>
            <w:tcW w:w="839" w:type="dxa"/>
          </w:tcPr>
          <w:p w14:paraId="314A8306" w14:textId="77777777" w:rsidR="0082339E" w:rsidRDefault="0082339E">
            <w:pPr>
              <w:jc w:val="right"/>
              <w:rPr>
                <w:rFonts w:ascii="Calibri" w:eastAsia="Calibri" w:hAnsi="Calibri" w:cs="Calibri"/>
                <w:color w:val="000000"/>
              </w:rPr>
            </w:pPr>
          </w:p>
        </w:tc>
        <w:tc>
          <w:tcPr>
            <w:tcW w:w="839" w:type="dxa"/>
          </w:tcPr>
          <w:p w14:paraId="1C6E7B75" w14:textId="32BDAAB4" w:rsidR="0082339E" w:rsidRDefault="0082339E">
            <w:pPr>
              <w:jc w:val="right"/>
              <w:rPr>
                <w:rFonts w:ascii="Calibri" w:eastAsia="Calibri" w:hAnsi="Calibri" w:cs="Calibri"/>
                <w:color w:val="000000"/>
              </w:rPr>
            </w:pPr>
            <w:r>
              <w:rPr>
                <w:rFonts w:ascii="Calibri" w:eastAsia="Calibri" w:hAnsi="Calibri" w:cs="Calibri"/>
                <w:color w:val="000000"/>
              </w:rPr>
              <w:t>1</w:t>
            </w:r>
          </w:p>
        </w:tc>
      </w:tr>
      <w:tr w:rsidR="0082339E" w14:paraId="3941BDFF" w14:textId="77777777" w:rsidTr="0082339E">
        <w:trPr>
          <w:trHeight w:val="288"/>
        </w:trPr>
        <w:tc>
          <w:tcPr>
            <w:tcW w:w="2971" w:type="dxa"/>
          </w:tcPr>
          <w:p w14:paraId="1A6951C3" w14:textId="77777777" w:rsidR="0082339E" w:rsidRDefault="0082339E">
            <w:pPr>
              <w:rPr>
                <w:rFonts w:ascii="Calibri" w:eastAsia="Calibri" w:hAnsi="Calibri" w:cs="Calibri"/>
                <w:color w:val="000000"/>
              </w:rPr>
            </w:pPr>
            <w:r>
              <w:rPr>
                <w:rFonts w:ascii="Calibri" w:eastAsia="Calibri" w:hAnsi="Calibri" w:cs="Calibri"/>
                <w:color w:val="000000"/>
              </w:rPr>
              <w:t>Antihistamine</w:t>
            </w:r>
          </w:p>
        </w:tc>
        <w:tc>
          <w:tcPr>
            <w:tcW w:w="991" w:type="dxa"/>
          </w:tcPr>
          <w:p w14:paraId="557275B6"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231AB916"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8" w:type="dxa"/>
          </w:tcPr>
          <w:p w14:paraId="533B3F08"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22EDFF0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F5DA9A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7432E8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75D0BB3"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79681E8" w14:textId="77777777" w:rsidR="0082339E" w:rsidRDefault="0082339E">
            <w:pPr>
              <w:jc w:val="right"/>
              <w:rPr>
                <w:rFonts w:ascii="Calibri" w:eastAsia="Calibri" w:hAnsi="Calibri" w:cs="Calibri"/>
                <w:color w:val="000000"/>
              </w:rPr>
            </w:pPr>
          </w:p>
        </w:tc>
        <w:tc>
          <w:tcPr>
            <w:tcW w:w="838" w:type="dxa"/>
          </w:tcPr>
          <w:p w14:paraId="14027DBF" w14:textId="77777777" w:rsidR="0082339E" w:rsidRDefault="0082339E">
            <w:pPr>
              <w:jc w:val="right"/>
              <w:rPr>
                <w:rFonts w:ascii="Calibri" w:eastAsia="Calibri" w:hAnsi="Calibri" w:cs="Calibri"/>
                <w:color w:val="000000"/>
              </w:rPr>
            </w:pPr>
          </w:p>
        </w:tc>
        <w:tc>
          <w:tcPr>
            <w:tcW w:w="839" w:type="dxa"/>
          </w:tcPr>
          <w:p w14:paraId="3E9EC168" w14:textId="77777777" w:rsidR="0082339E" w:rsidRDefault="0082339E">
            <w:pPr>
              <w:jc w:val="right"/>
              <w:rPr>
                <w:rFonts w:ascii="Calibri" w:eastAsia="Calibri" w:hAnsi="Calibri" w:cs="Calibri"/>
                <w:color w:val="000000"/>
              </w:rPr>
            </w:pPr>
          </w:p>
        </w:tc>
        <w:tc>
          <w:tcPr>
            <w:tcW w:w="839" w:type="dxa"/>
          </w:tcPr>
          <w:p w14:paraId="6B6E9562" w14:textId="77777777" w:rsidR="0082339E" w:rsidRDefault="0082339E">
            <w:pPr>
              <w:jc w:val="right"/>
              <w:rPr>
                <w:rFonts w:ascii="Calibri" w:eastAsia="Calibri" w:hAnsi="Calibri" w:cs="Calibri"/>
                <w:color w:val="000000"/>
              </w:rPr>
            </w:pPr>
          </w:p>
        </w:tc>
        <w:tc>
          <w:tcPr>
            <w:tcW w:w="839" w:type="dxa"/>
          </w:tcPr>
          <w:p w14:paraId="1F054C9E" w14:textId="77777777" w:rsidR="0082339E" w:rsidRDefault="0082339E">
            <w:pPr>
              <w:jc w:val="right"/>
              <w:rPr>
                <w:rFonts w:ascii="Calibri" w:eastAsia="Calibri" w:hAnsi="Calibri" w:cs="Calibri"/>
                <w:color w:val="000000"/>
              </w:rPr>
            </w:pPr>
          </w:p>
        </w:tc>
        <w:tc>
          <w:tcPr>
            <w:tcW w:w="839" w:type="dxa"/>
          </w:tcPr>
          <w:p w14:paraId="6ABEC3C4" w14:textId="77777777" w:rsidR="0082339E" w:rsidRDefault="0082339E">
            <w:pPr>
              <w:jc w:val="right"/>
              <w:rPr>
                <w:rFonts w:ascii="Calibri" w:eastAsia="Calibri" w:hAnsi="Calibri" w:cs="Calibri"/>
                <w:color w:val="000000"/>
              </w:rPr>
            </w:pPr>
          </w:p>
        </w:tc>
        <w:tc>
          <w:tcPr>
            <w:tcW w:w="839" w:type="dxa"/>
          </w:tcPr>
          <w:p w14:paraId="0C65D24E" w14:textId="12914989"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7796E375" w14:textId="77777777" w:rsidTr="0082339E">
        <w:trPr>
          <w:trHeight w:val="288"/>
        </w:trPr>
        <w:tc>
          <w:tcPr>
            <w:tcW w:w="2971" w:type="dxa"/>
          </w:tcPr>
          <w:p w14:paraId="2A22BA4D" w14:textId="77777777" w:rsidR="0082339E" w:rsidRDefault="0082339E">
            <w:pPr>
              <w:rPr>
                <w:rFonts w:ascii="Calibri" w:eastAsia="Calibri" w:hAnsi="Calibri" w:cs="Calibri"/>
                <w:color w:val="000000"/>
              </w:rPr>
            </w:pPr>
            <w:r>
              <w:rPr>
                <w:rFonts w:ascii="Calibri" w:eastAsia="Calibri" w:hAnsi="Calibri" w:cs="Calibri"/>
                <w:color w:val="000000"/>
              </w:rPr>
              <w:t>Antivirals</w:t>
            </w:r>
          </w:p>
        </w:tc>
        <w:tc>
          <w:tcPr>
            <w:tcW w:w="991" w:type="dxa"/>
          </w:tcPr>
          <w:p w14:paraId="1151ED93"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993" w:type="dxa"/>
          </w:tcPr>
          <w:p w14:paraId="0F13CC77" w14:textId="77777777" w:rsidR="0082339E" w:rsidRDefault="0082339E">
            <w:pPr>
              <w:jc w:val="right"/>
              <w:rPr>
                <w:rFonts w:ascii="Calibri" w:eastAsia="Calibri" w:hAnsi="Calibri" w:cs="Calibri"/>
                <w:color w:val="000000"/>
              </w:rPr>
            </w:pPr>
            <w:r>
              <w:rPr>
                <w:rFonts w:ascii="Calibri" w:eastAsia="Calibri" w:hAnsi="Calibri" w:cs="Calibri"/>
                <w:color w:val="000000"/>
              </w:rPr>
              <w:t>7</w:t>
            </w:r>
          </w:p>
        </w:tc>
        <w:tc>
          <w:tcPr>
            <w:tcW w:w="838" w:type="dxa"/>
          </w:tcPr>
          <w:p w14:paraId="05979D38"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2477125C"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070822ED"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E3086D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6B2789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7C839EE" w14:textId="77777777" w:rsidR="0082339E" w:rsidRDefault="0082339E">
            <w:pPr>
              <w:jc w:val="right"/>
              <w:rPr>
                <w:rFonts w:ascii="Calibri" w:eastAsia="Calibri" w:hAnsi="Calibri" w:cs="Calibri"/>
                <w:color w:val="000000"/>
              </w:rPr>
            </w:pPr>
          </w:p>
        </w:tc>
        <w:tc>
          <w:tcPr>
            <w:tcW w:w="838" w:type="dxa"/>
          </w:tcPr>
          <w:p w14:paraId="27631E7A" w14:textId="77777777" w:rsidR="0082339E" w:rsidRDefault="0082339E">
            <w:pPr>
              <w:jc w:val="right"/>
              <w:rPr>
                <w:rFonts w:ascii="Calibri" w:eastAsia="Calibri" w:hAnsi="Calibri" w:cs="Calibri"/>
                <w:color w:val="000000"/>
              </w:rPr>
            </w:pPr>
          </w:p>
        </w:tc>
        <w:tc>
          <w:tcPr>
            <w:tcW w:w="839" w:type="dxa"/>
          </w:tcPr>
          <w:p w14:paraId="2094FEF2" w14:textId="77777777" w:rsidR="0082339E" w:rsidRDefault="0082339E">
            <w:pPr>
              <w:jc w:val="right"/>
              <w:rPr>
                <w:rFonts w:ascii="Calibri" w:eastAsia="Calibri" w:hAnsi="Calibri" w:cs="Calibri"/>
                <w:color w:val="000000"/>
              </w:rPr>
            </w:pPr>
          </w:p>
        </w:tc>
        <w:tc>
          <w:tcPr>
            <w:tcW w:w="839" w:type="dxa"/>
          </w:tcPr>
          <w:p w14:paraId="0F054E7A" w14:textId="77777777" w:rsidR="0082339E" w:rsidRDefault="0082339E">
            <w:pPr>
              <w:jc w:val="right"/>
              <w:rPr>
                <w:rFonts w:ascii="Calibri" w:eastAsia="Calibri" w:hAnsi="Calibri" w:cs="Calibri"/>
                <w:color w:val="000000"/>
              </w:rPr>
            </w:pPr>
          </w:p>
        </w:tc>
        <w:tc>
          <w:tcPr>
            <w:tcW w:w="839" w:type="dxa"/>
          </w:tcPr>
          <w:p w14:paraId="5A78FA8A" w14:textId="77777777" w:rsidR="0082339E" w:rsidRDefault="0082339E">
            <w:pPr>
              <w:jc w:val="right"/>
              <w:rPr>
                <w:rFonts w:ascii="Calibri" w:eastAsia="Calibri" w:hAnsi="Calibri" w:cs="Calibri"/>
                <w:color w:val="000000"/>
              </w:rPr>
            </w:pPr>
          </w:p>
        </w:tc>
        <w:tc>
          <w:tcPr>
            <w:tcW w:w="839" w:type="dxa"/>
          </w:tcPr>
          <w:p w14:paraId="62767233" w14:textId="56D3816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59A05983" w14:textId="39AE5612" w:rsidR="0082339E" w:rsidRDefault="0082339E">
            <w:pPr>
              <w:jc w:val="right"/>
              <w:rPr>
                <w:rFonts w:ascii="Calibri" w:eastAsia="Calibri" w:hAnsi="Calibri" w:cs="Calibri"/>
                <w:color w:val="000000"/>
              </w:rPr>
            </w:pPr>
            <w:r>
              <w:rPr>
                <w:rFonts w:ascii="Calibri" w:eastAsia="Calibri" w:hAnsi="Calibri" w:cs="Calibri"/>
                <w:color w:val="000000"/>
              </w:rPr>
              <w:t>2</w:t>
            </w:r>
          </w:p>
        </w:tc>
      </w:tr>
      <w:tr w:rsidR="0082339E" w14:paraId="5C94ABF0" w14:textId="77777777" w:rsidTr="0082339E">
        <w:trPr>
          <w:trHeight w:val="288"/>
        </w:trPr>
        <w:tc>
          <w:tcPr>
            <w:tcW w:w="2971" w:type="dxa"/>
          </w:tcPr>
          <w:p w14:paraId="72A0FCC8" w14:textId="77777777" w:rsidR="0082339E" w:rsidRDefault="0082339E">
            <w:pPr>
              <w:rPr>
                <w:rFonts w:ascii="Calibri" w:eastAsia="Calibri" w:hAnsi="Calibri" w:cs="Calibri"/>
                <w:color w:val="000000"/>
              </w:rPr>
            </w:pPr>
            <w:r>
              <w:rPr>
                <w:rFonts w:ascii="Calibri" w:eastAsia="Calibri" w:hAnsi="Calibri" w:cs="Calibri"/>
                <w:color w:val="000000"/>
              </w:rPr>
              <w:t>Beta Blockers</w:t>
            </w:r>
          </w:p>
        </w:tc>
        <w:tc>
          <w:tcPr>
            <w:tcW w:w="991" w:type="dxa"/>
          </w:tcPr>
          <w:p w14:paraId="250E797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3756D154"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18A94A1A"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318C7EF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5EFBA6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8CFA24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090ED3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2E9EB2A" w14:textId="77777777" w:rsidR="0082339E" w:rsidRDefault="0082339E">
            <w:pPr>
              <w:jc w:val="right"/>
              <w:rPr>
                <w:rFonts w:ascii="Calibri" w:eastAsia="Calibri" w:hAnsi="Calibri" w:cs="Calibri"/>
                <w:color w:val="000000"/>
              </w:rPr>
            </w:pPr>
          </w:p>
        </w:tc>
        <w:tc>
          <w:tcPr>
            <w:tcW w:w="838" w:type="dxa"/>
          </w:tcPr>
          <w:p w14:paraId="12EF9855" w14:textId="77777777" w:rsidR="0082339E" w:rsidRDefault="0082339E">
            <w:pPr>
              <w:jc w:val="right"/>
              <w:rPr>
                <w:rFonts w:ascii="Calibri" w:eastAsia="Calibri" w:hAnsi="Calibri" w:cs="Calibri"/>
                <w:color w:val="000000"/>
              </w:rPr>
            </w:pPr>
          </w:p>
        </w:tc>
        <w:tc>
          <w:tcPr>
            <w:tcW w:w="839" w:type="dxa"/>
          </w:tcPr>
          <w:p w14:paraId="0CB3A1EA" w14:textId="77777777" w:rsidR="0082339E" w:rsidRDefault="0082339E">
            <w:pPr>
              <w:jc w:val="right"/>
              <w:rPr>
                <w:rFonts w:ascii="Calibri" w:eastAsia="Calibri" w:hAnsi="Calibri" w:cs="Calibri"/>
                <w:color w:val="000000"/>
              </w:rPr>
            </w:pPr>
          </w:p>
        </w:tc>
        <w:tc>
          <w:tcPr>
            <w:tcW w:w="839" w:type="dxa"/>
          </w:tcPr>
          <w:p w14:paraId="625747DA" w14:textId="77777777" w:rsidR="0082339E" w:rsidRDefault="0082339E">
            <w:pPr>
              <w:jc w:val="right"/>
              <w:rPr>
                <w:rFonts w:ascii="Calibri" w:eastAsia="Calibri" w:hAnsi="Calibri" w:cs="Calibri"/>
                <w:color w:val="000000"/>
              </w:rPr>
            </w:pPr>
          </w:p>
        </w:tc>
        <w:tc>
          <w:tcPr>
            <w:tcW w:w="839" w:type="dxa"/>
          </w:tcPr>
          <w:p w14:paraId="52205E4C" w14:textId="77777777" w:rsidR="0082339E" w:rsidRDefault="0082339E">
            <w:pPr>
              <w:jc w:val="right"/>
              <w:rPr>
                <w:rFonts w:ascii="Calibri" w:eastAsia="Calibri" w:hAnsi="Calibri" w:cs="Calibri"/>
                <w:color w:val="000000"/>
              </w:rPr>
            </w:pPr>
          </w:p>
        </w:tc>
        <w:tc>
          <w:tcPr>
            <w:tcW w:w="839" w:type="dxa"/>
          </w:tcPr>
          <w:p w14:paraId="4C502579" w14:textId="77777777" w:rsidR="0082339E" w:rsidRDefault="0082339E">
            <w:pPr>
              <w:jc w:val="right"/>
              <w:rPr>
                <w:rFonts w:ascii="Calibri" w:eastAsia="Calibri" w:hAnsi="Calibri" w:cs="Calibri"/>
                <w:color w:val="000000"/>
              </w:rPr>
            </w:pPr>
          </w:p>
        </w:tc>
        <w:tc>
          <w:tcPr>
            <w:tcW w:w="839" w:type="dxa"/>
          </w:tcPr>
          <w:p w14:paraId="496C58BA" w14:textId="7507EE5C" w:rsidR="0082339E" w:rsidRDefault="0082339E">
            <w:pPr>
              <w:jc w:val="right"/>
              <w:rPr>
                <w:rFonts w:ascii="Calibri" w:eastAsia="Calibri" w:hAnsi="Calibri" w:cs="Calibri"/>
                <w:color w:val="000000"/>
              </w:rPr>
            </w:pPr>
            <w:r>
              <w:rPr>
                <w:rFonts w:ascii="Calibri" w:eastAsia="Calibri" w:hAnsi="Calibri" w:cs="Calibri"/>
                <w:color w:val="000000"/>
              </w:rPr>
              <w:t>1</w:t>
            </w:r>
          </w:p>
        </w:tc>
      </w:tr>
      <w:tr w:rsidR="0082339E" w14:paraId="6C4C8280" w14:textId="77777777" w:rsidTr="0082339E">
        <w:trPr>
          <w:trHeight w:val="288"/>
        </w:trPr>
        <w:tc>
          <w:tcPr>
            <w:tcW w:w="2971" w:type="dxa"/>
          </w:tcPr>
          <w:p w14:paraId="4E950442" w14:textId="77777777" w:rsidR="0082339E" w:rsidRDefault="0082339E">
            <w:pPr>
              <w:rPr>
                <w:rFonts w:ascii="Calibri" w:eastAsia="Calibri" w:hAnsi="Calibri" w:cs="Calibri"/>
                <w:color w:val="000000"/>
              </w:rPr>
            </w:pPr>
            <w:r>
              <w:rPr>
                <w:rFonts w:ascii="Calibri" w:eastAsia="Calibri" w:hAnsi="Calibri" w:cs="Calibri"/>
                <w:color w:val="000000"/>
              </w:rPr>
              <w:t>Corticosteroids</w:t>
            </w:r>
          </w:p>
        </w:tc>
        <w:tc>
          <w:tcPr>
            <w:tcW w:w="991" w:type="dxa"/>
          </w:tcPr>
          <w:p w14:paraId="45D12B4C" w14:textId="77777777" w:rsidR="0082339E" w:rsidRDefault="0082339E">
            <w:pPr>
              <w:jc w:val="right"/>
              <w:rPr>
                <w:rFonts w:ascii="Calibri" w:eastAsia="Calibri" w:hAnsi="Calibri" w:cs="Calibri"/>
                <w:color w:val="000000"/>
              </w:rPr>
            </w:pPr>
            <w:r>
              <w:rPr>
                <w:rFonts w:ascii="Calibri" w:eastAsia="Calibri" w:hAnsi="Calibri" w:cs="Calibri"/>
                <w:color w:val="000000"/>
              </w:rPr>
              <w:t>5</w:t>
            </w:r>
          </w:p>
        </w:tc>
        <w:tc>
          <w:tcPr>
            <w:tcW w:w="993" w:type="dxa"/>
          </w:tcPr>
          <w:p w14:paraId="0476DBDA"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5EDCFA7B"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5E823B0A"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451FE03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2E9D2A1"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F42683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1A4FE65" w14:textId="77777777" w:rsidR="0082339E" w:rsidRDefault="0082339E">
            <w:pPr>
              <w:jc w:val="right"/>
              <w:rPr>
                <w:rFonts w:ascii="Calibri" w:eastAsia="Calibri" w:hAnsi="Calibri" w:cs="Calibri"/>
                <w:color w:val="000000"/>
              </w:rPr>
            </w:pPr>
          </w:p>
        </w:tc>
        <w:tc>
          <w:tcPr>
            <w:tcW w:w="838" w:type="dxa"/>
          </w:tcPr>
          <w:p w14:paraId="31C01832" w14:textId="77777777" w:rsidR="0082339E" w:rsidRDefault="0082339E">
            <w:pPr>
              <w:jc w:val="right"/>
              <w:rPr>
                <w:rFonts w:ascii="Calibri" w:eastAsia="Calibri" w:hAnsi="Calibri" w:cs="Calibri"/>
                <w:color w:val="000000"/>
              </w:rPr>
            </w:pPr>
          </w:p>
        </w:tc>
        <w:tc>
          <w:tcPr>
            <w:tcW w:w="839" w:type="dxa"/>
          </w:tcPr>
          <w:p w14:paraId="316D1626" w14:textId="77777777" w:rsidR="0082339E" w:rsidRDefault="0082339E">
            <w:pPr>
              <w:jc w:val="right"/>
              <w:rPr>
                <w:rFonts w:ascii="Calibri" w:eastAsia="Calibri" w:hAnsi="Calibri" w:cs="Calibri"/>
                <w:color w:val="000000"/>
              </w:rPr>
            </w:pPr>
          </w:p>
        </w:tc>
        <w:tc>
          <w:tcPr>
            <w:tcW w:w="839" w:type="dxa"/>
          </w:tcPr>
          <w:p w14:paraId="40F788EF" w14:textId="77777777" w:rsidR="0082339E" w:rsidRDefault="0082339E">
            <w:pPr>
              <w:jc w:val="right"/>
              <w:rPr>
                <w:rFonts w:ascii="Calibri" w:eastAsia="Calibri" w:hAnsi="Calibri" w:cs="Calibri"/>
                <w:color w:val="000000"/>
              </w:rPr>
            </w:pPr>
          </w:p>
        </w:tc>
        <w:tc>
          <w:tcPr>
            <w:tcW w:w="839" w:type="dxa"/>
          </w:tcPr>
          <w:p w14:paraId="10E66C24" w14:textId="77777777" w:rsidR="0082339E" w:rsidRDefault="0082339E">
            <w:pPr>
              <w:jc w:val="right"/>
              <w:rPr>
                <w:rFonts w:ascii="Calibri" w:eastAsia="Calibri" w:hAnsi="Calibri" w:cs="Calibri"/>
                <w:color w:val="000000"/>
              </w:rPr>
            </w:pPr>
          </w:p>
        </w:tc>
        <w:tc>
          <w:tcPr>
            <w:tcW w:w="839" w:type="dxa"/>
          </w:tcPr>
          <w:p w14:paraId="42370566" w14:textId="77777777" w:rsidR="0082339E" w:rsidRDefault="0082339E">
            <w:pPr>
              <w:jc w:val="right"/>
              <w:rPr>
                <w:rFonts w:ascii="Calibri" w:eastAsia="Calibri" w:hAnsi="Calibri" w:cs="Calibri"/>
                <w:color w:val="000000"/>
              </w:rPr>
            </w:pPr>
          </w:p>
        </w:tc>
        <w:tc>
          <w:tcPr>
            <w:tcW w:w="839" w:type="dxa"/>
          </w:tcPr>
          <w:p w14:paraId="734D01D7" w14:textId="39BA7C15"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6F7B319A" w14:textId="77777777" w:rsidTr="0082339E">
        <w:trPr>
          <w:trHeight w:val="288"/>
        </w:trPr>
        <w:tc>
          <w:tcPr>
            <w:tcW w:w="2971" w:type="dxa"/>
          </w:tcPr>
          <w:p w14:paraId="4E3749D5" w14:textId="77777777" w:rsidR="0082339E" w:rsidRDefault="0082339E">
            <w:pPr>
              <w:rPr>
                <w:rFonts w:ascii="Calibri" w:eastAsia="Calibri" w:hAnsi="Calibri" w:cs="Calibri"/>
                <w:color w:val="000000"/>
              </w:rPr>
            </w:pPr>
            <w:r>
              <w:rPr>
                <w:rFonts w:ascii="Calibri" w:eastAsia="Calibri" w:hAnsi="Calibri" w:cs="Calibri"/>
                <w:color w:val="000000"/>
              </w:rPr>
              <w:t>Enzyme Therapeutics</w:t>
            </w:r>
          </w:p>
        </w:tc>
        <w:tc>
          <w:tcPr>
            <w:tcW w:w="991" w:type="dxa"/>
          </w:tcPr>
          <w:p w14:paraId="3A18486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509F1B1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02E03D79"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6FA2E9D3"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7F13D9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CD39C1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D183C4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5CE5247" w14:textId="77777777" w:rsidR="0082339E" w:rsidRDefault="0082339E">
            <w:pPr>
              <w:jc w:val="right"/>
              <w:rPr>
                <w:rFonts w:ascii="Calibri" w:eastAsia="Calibri" w:hAnsi="Calibri" w:cs="Calibri"/>
                <w:color w:val="000000"/>
              </w:rPr>
            </w:pPr>
          </w:p>
        </w:tc>
        <w:tc>
          <w:tcPr>
            <w:tcW w:w="838" w:type="dxa"/>
          </w:tcPr>
          <w:p w14:paraId="373754BF" w14:textId="77777777" w:rsidR="0082339E" w:rsidRDefault="0082339E">
            <w:pPr>
              <w:jc w:val="right"/>
              <w:rPr>
                <w:rFonts w:ascii="Calibri" w:eastAsia="Calibri" w:hAnsi="Calibri" w:cs="Calibri"/>
                <w:color w:val="000000"/>
              </w:rPr>
            </w:pPr>
          </w:p>
        </w:tc>
        <w:tc>
          <w:tcPr>
            <w:tcW w:w="839" w:type="dxa"/>
          </w:tcPr>
          <w:p w14:paraId="60BAECE4" w14:textId="77777777" w:rsidR="0082339E" w:rsidRDefault="0082339E">
            <w:pPr>
              <w:jc w:val="right"/>
              <w:rPr>
                <w:rFonts w:ascii="Calibri" w:eastAsia="Calibri" w:hAnsi="Calibri" w:cs="Calibri"/>
                <w:color w:val="000000"/>
              </w:rPr>
            </w:pPr>
          </w:p>
        </w:tc>
        <w:tc>
          <w:tcPr>
            <w:tcW w:w="839" w:type="dxa"/>
          </w:tcPr>
          <w:p w14:paraId="7E1EC7EF" w14:textId="77777777" w:rsidR="0082339E" w:rsidRDefault="0082339E">
            <w:pPr>
              <w:jc w:val="right"/>
              <w:rPr>
                <w:rFonts w:ascii="Calibri" w:eastAsia="Calibri" w:hAnsi="Calibri" w:cs="Calibri"/>
                <w:color w:val="000000"/>
              </w:rPr>
            </w:pPr>
          </w:p>
        </w:tc>
        <w:tc>
          <w:tcPr>
            <w:tcW w:w="839" w:type="dxa"/>
          </w:tcPr>
          <w:p w14:paraId="15BAEAF8" w14:textId="26316119"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78C4A4F2" w14:textId="77777777" w:rsidR="0082339E" w:rsidRDefault="0082339E">
            <w:pPr>
              <w:jc w:val="right"/>
              <w:rPr>
                <w:rFonts w:ascii="Calibri" w:eastAsia="Calibri" w:hAnsi="Calibri" w:cs="Calibri"/>
                <w:color w:val="000000"/>
              </w:rPr>
            </w:pPr>
          </w:p>
        </w:tc>
        <w:tc>
          <w:tcPr>
            <w:tcW w:w="839" w:type="dxa"/>
          </w:tcPr>
          <w:p w14:paraId="7DE9053F" w14:textId="53D6F6BD" w:rsidR="0082339E" w:rsidRDefault="0082339E">
            <w:pPr>
              <w:jc w:val="right"/>
              <w:rPr>
                <w:rFonts w:ascii="Calibri" w:eastAsia="Calibri" w:hAnsi="Calibri" w:cs="Calibri"/>
                <w:color w:val="000000"/>
              </w:rPr>
            </w:pPr>
            <w:r>
              <w:rPr>
                <w:rFonts w:ascii="Calibri" w:eastAsia="Calibri" w:hAnsi="Calibri" w:cs="Calibri"/>
                <w:color w:val="000000"/>
              </w:rPr>
              <w:t>1</w:t>
            </w:r>
          </w:p>
        </w:tc>
      </w:tr>
      <w:tr w:rsidR="0082339E" w14:paraId="431A9E46" w14:textId="77777777" w:rsidTr="0082339E">
        <w:trPr>
          <w:trHeight w:val="288"/>
        </w:trPr>
        <w:tc>
          <w:tcPr>
            <w:tcW w:w="2971" w:type="dxa"/>
          </w:tcPr>
          <w:p w14:paraId="642ADA8D" w14:textId="77777777" w:rsidR="0082339E" w:rsidRDefault="0082339E">
            <w:pPr>
              <w:rPr>
                <w:rFonts w:ascii="Calibri" w:eastAsia="Calibri" w:hAnsi="Calibri" w:cs="Calibri"/>
                <w:color w:val="000000"/>
              </w:rPr>
            </w:pPr>
            <w:r>
              <w:rPr>
                <w:rFonts w:ascii="Calibri" w:eastAsia="Calibri" w:hAnsi="Calibri" w:cs="Calibri"/>
                <w:color w:val="000000"/>
              </w:rPr>
              <w:t>Mood stabilizer</w:t>
            </w:r>
          </w:p>
        </w:tc>
        <w:tc>
          <w:tcPr>
            <w:tcW w:w="991" w:type="dxa"/>
          </w:tcPr>
          <w:p w14:paraId="5B0F4BE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74E0DB33"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71462963"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2BAEB087"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7B704B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33D6407"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533688A"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03E43AE" w14:textId="77777777" w:rsidR="0082339E" w:rsidRDefault="0082339E">
            <w:pPr>
              <w:jc w:val="right"/>
              <w:rPr>
                <w:rFonts w:ascii="Calibri" w:eastAsia="Calibri" w:hAnsi="Calibri" w:cs="Calibri"/>
                <w:color w:val="000000"/>
              </w:rPr>
            </w:pPr>
          </w:p>
        </w:tc>
        <w:tc>
          <w:tcPr>
            <w:tcW w:w="838" w:type="dxa"/>
          </w:tcPr>
          <w:p w14:paraId="1FB76A57" w14:textId="77777777" w:rsidR="0082339E" w:rsidRDefault="0082339E">
            <w:pPr>
              <w:jc w:val="right"/>
              <w:rPr>
                <w:rFonts w:ascii="Calibri" w:eastAsia="Calibri" w:hAnsi="Calibri" w:cs="Calibri"/>
                <w:color w:val="000000"/>
              </w:rPr>
            </w:pPr>
          </w:p>
        </w:tc>
        <w:tc>
          <w:tcPr>
            <w:tcW w:w="839" w:type="dxa"/>
          </w:tcPr>
          <w:p w14:paraId="5A775675" w14:textId="77777777" w:rsidR="0082339E" w:rsidRDefault="0082339E">
            <w:pPr>
              <w:jc w:val="right"/>
              <w:rPr>
                <w:rFonts w:ascii="Calibri" w:eastAsia="Calibri" w:hAnsi="Calibri" w:cs="Calibri"/>
                <w:color w:val="000000"/>
              </w:rPr>
            </w:pPr>
          </w:p>
        </w:tc>
        <w:tc>
          <w:tcPr>
            <w:tcW w:w="839" w:type="dxa"/>
          </w:tcPr>
          <w:p w14:paraId="2F3CB1F4" w14:textId="77777777" w:rsidR="0082339E" w:rsidRDefault="0082339E">
            <w:pPr>
              <w:jc w:val="right"/>
              <w:rPr>
                <w:rFonts w:ascii="Calibri" w:eastAsia="Calibri" w:hAnsi="Calibri" w:cs="Calibri"/>
                <w:color w:val="000000"/>
              </w:rPr>
            </w:pPr>
          </w:p>
        </w:tc>
        <w:tc>
          <w:tcPr>
            <w:tcW w:w="839" w:type="dxa"/>
          </w:tcPr>
          <w:p w14:paraId="09B99CE2" w14:textId="77777777" w:rsidR="0082339E" w:rsidRDefault="0082339E">
            <w:pPr>
              <w:jc w:val="right"/>
              <w:rPr>
                <w:rFonts w:ascii="Calibri" w:eastAsia="Calibri" w:hAnsi="Calibri" w:cs="Calibri"/>
                <w:color w:val="000000"/>
              </w:rPr>
            </w:pPr>
          </w:p>
        </w:tc>
        <w:tc>
          <w:tcPr>
            <w:tcW w:w="839" w:type="dxa"/>
          </w:tcPr>
          <w:p w14:paraId="26FDCEDB" w14:textId="77777777" w:rsidR="0082339E" w:rsidRDefault="0082339E">
            <w:pPr>
              <w:jc w:val="right"/>
              <w:rPr>
                <w:rFonts w:ascii="Calibri" w:eastAsia="Calibri" w:hAnsi="Calibri" w:cs="Calibri"/>
                <w:color w:val="000000"/>
              </w:rPr>
            </w:pPr>
          </w:p>
        </w:tc>
        <w:tc>
          <w:tcPr>
            <w:tcW w:w="839" w:type="dxa"/>
          </w:tcPr>
          <w:p w14:paraId="4683A340" w14:textId="2AF8D485"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7116DE41" w14:textId="77777777" w:rsidTr="0082339E">
        <w:trPr>
          <w:trHeight w:val="288"/>
        </w:trPr>
        <w:tc>
          <w:tcPr>
            <w:tcW w:w="2971" w:type="dxa"/>
          </w:tcPr>
          <w:p w14:paraId="6F36BCF7" w14:textId="77777777" w:rsidR="0082339E" w:rsidRDefault="0082339E">
            <w:pPr>
              <w:rPr>
                <w:rFonts w:ascii="Calibri" w:eastAsia="Calibri" w:hAnsi="Calibri" w:cs="Calibri"/>
                <w:color w:val="000000"/>
              </w:rPr>
            </w:pPr>
            <w:r>
              <w:rPr>
                <w:rFonts w:ascii="Calibri" w:eastAsia="Calibri" w:hAnsi="Calibri" w:cs="Calibri"/>
                <w:color w:val="000000"/>
              </w:rPr>
              <w:t>Targeted drugs</w:t>
            </w:r>
          </w:p>
        </w:tc>
        <w:tc>
          <w:tcPr>
            <w:tcW w:w="991" w:type="dxa"/>
          </w:tcPr>
          <w:p w14:paraId="21FC524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67EC71A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74D054E0"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77550D5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4ED6EB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3BE220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02D1AF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D6FA808" w14:textId="77777777" w:rsidR="0082339E" w:rsidRDefault="0082339E">
            <w:pPr>
              <w:jc w:val="right"/>
              <w:rPr>
                <w:rFonts w:ascii="Calibri" w:eastAsia="Calibri" w:hAnsi="Calibri" w:cs="Calibri"/>
                <w:color w:val="000000"/>
              </w:rPr>
            </w:pPr>
          </w:p>
        </w:tc>
        <w:tc>
          <w:tcPr>
            <w:tcW w:w="838" w:type="dxa"/>
          </w:tcPr>
          <w:p w14:paraId="7F8E06E1" w14:textId="77777777" w:rsidR="0082339E" w:rsidRDefault="0082339E">
            <w:pPr>
              <w:jc w:val="right"/>
              <w:rPr>
                <w:rFonts w:ascii="Calibri" w:eastAsia="Calibri" w:hAnsi="Calibri" w:cs="Calibri"/>
                <w:color w:val="000000"/>
              </w:rPr>
            </w:pPr>
          </w:p>
        </w:tc>
        <w:tc>
          <w:tcPr>
            <w:tcW w:w="839" w:type="dxa"/>
          </w:tcPr>
          <w:p w14:paraId="06AAECFD" w14:textId="77777777" w:rsidR="0082339E" w:rsidRDefault="0082339E">
            <w:pPr>
              <w:jc w:val="right"/>
              <w:rPr>
                <w:rFonts w:ascii="Calibri" w:eastAsia="Calibri" w:hAnsi="Calibri" w:cs="Calibri"/>
                <w:color w:val="000000"/>
              </w:rPr>
            </w:pPr>
          </w:p>
        </w:tc>
        <w:tc>
          <w:tcPr>
            <w:tcW w:w="839" w:type="dxa"/>
          </w:tcPr>
          <w:p w14:paraId="66525424" w14:textId="77777777" w:rsidR="0082339E" w:rsidRDefault="0082339E">
            <w:pPr>
              <w:jc w:val="right"/>
              <w:rPr>
                <w:rFonts w:ascii="Calibri" w:eastAsia="Calibri" w:hAnsi="Calibri" w:cs="Calibri"/>
                <w:color w:val="000000"/>
              </w:rPr>
            </w:pPr>
          </w:p>
        </w:tc>
        <w:tc>
          <w:tcPr>
            <w:tcW w:w="839" w:type="dxa"/>
          </w:tcPr>
          <w:p w14:paraId="7591D061" w14:textId="77777777" w:rsidR="0082339E" w:rsidRDefault="0082339E">
            <w:pPr>
              <w:jc w:val="right"/>
              <w:rPr>
                <w:rFonts w:ascii="Calibri" w:eastAsia="Calibri" w:hAnsi="Calibri" w:cs="Calibri"/>
                <w:color w:val="000000"/>
              </w:rPr>
            </w:pPr>
          </w:p>
        </w:tc>
        <w:tc>
          <w:tcPr>
            <w:tcW w:w="839" w:type="dxa"/>
          </w:tcPr>
          <w:p w14:paraId="6E924457" w14:textId="77777777" w:rsidR="0082339E" w:rsidRDefault="0082339E">
            <w:pPr>
              <w:jc w:val="right"/>
              <w:rPr>
                <w:rFonts w:ascii="Calibri" w:eastAsia="Calibri" w:hAnsi="Calibri" w:cs="Calibri"/>
                <w:color w:val="000000"/>
              </w:rPr>
            </w:pPr>
          </w:p>
        </w:tc>
        <w:tc>
          <w:tcPr>
            <w:tcW w:w="839" w:type="dxa"/>
          </w:tcPr>
          <w:p w14:paraId="7F72C5B0" w14:textId="71F5678B" w:rsidR="0082339E" w:rsidRDefault="0082339E">
            <w:pPr>
              <w:jc w:val="right"/>
              <w:rPr>
                <w:rFonts w:ascii="Calibri" w:eastAsia="Calibri" w:hAnsi="Calibri" w:cs="Calibri"/>
                <w:color w:val="000000"/>
              </w:rPr>
            </w:pPr>
            <w:r>
              <w:rPr>
                <w:rFonts w:ascii="Calibri" w:eastAsia="Calibri" w:hAnsi="Calibri" w:cs="Calibri"/>
                <w:color w:val="000000"/>
              </w:rPr>
              <w:t>2</w:t>
            </w:r>
          </w:p>
        </w:tc>
      </w:tr>
      <w:tr w:rsidR="0082339E" w14:paraId="715099DE" w14:textId="77777777" w:rsidTr="0082339E">
        <w:trPr>
          <w:trHeight w:val="288"/>
        </w:trPr>
        <w:tc>
          <w:tcPr>
            <w:tcW w:w="2971" w:type="dxa"/>
          </w:tcPr>
          <w:p w14:paraId="1559646B" w14:textId="77777777" w:rsidR="0082339E" w:rsidRDefault="0082339E">
            <w:pPr>
              <w:rPr>
                <w:rFonts w:ascii="Calibri" w:eastAsia="Calibri" w:hAnsi="Calibri" w:cs="Calibri"/>
                <w:color w:val="000000"/>
              </w:rPr>
            </w:pPr>
            <w:r>
              <w:rPr>
                <w:rFonts w:ascii="Calibri" w:eastAsia="Calibri" w:hAnsi="Calibri" w:cs="Calibri"/>
                <w:color w:val="000000"/>
              </w:rPr>
              <w:t>Multiple</w:t>
            </w:r>
          </w:p>
        </w:tc>
        <w:tc>
          <w:tcPr>
            <w:tcW w:w="991" w:type="dxa"/>
          </w:tcPr>
          <w:p w14:paraId="216E19A4"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993" w:type="dxa"/>
          </w:tcPr>
          <w:p w14:paraId="17DA67F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30D36232"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386AEE7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94BC81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B48DBC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525043D"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8207DFD" w14:textId="77777777" w:rsidR="0082339E" w:rsidRDefault="0082339E">
            <w:pPr>
              <w:jc w:val="right"/>
              <w:rPr>
                <w:rFonts w:ascii="Calibri" w:eastAsia="Calibri" w:hAnsi="Calibri" w:cs="Calibri"/>
                <w:color w:val="000000"/>
              </w:rPr>
            </w:pPr>
          </w:p>
        </w:tc>
        <w:tc>
          <w:tcPr>
            <w:tcW w:w="838" w:type="dxa"/>
          </w:tcPr>
          <w:p w14:paraId="718E26FA" w14:textId="77777777" w:rsidR="0082339E" w:rsidRDefault="0082339E">
            <w:pPr>
              <w:jc w:val="right"/>
              <w:rPr>
                <w:rFonts w:ascii="Calibri" w:eastAsia="Calibri" w:hAnsi="Calibri" w:cs="Calibri"/>
                <w:color w:val="000000"/>
              </w:rPr>
            </w:pPr>
          </w:p>
        </w:tc>
        <w:tc>
          <w:tcPr>
            <w:tcW w:w="839" w:type="dxa"/>
          </w:tcPr>
          <w:p w14:paraId="757A3D61" w14:textId="77777777" w:rsidR="0082339E" w:rsidRDefault="0082339E">
            <w:pPr>
              <w:jc w:val="right"/>
              <w:rPr>
                <w:rFonts w:ascii="Calibri" w:eastAsia="Calibri" w:hAnsi="Calibri" w:cs="Calibri"/>
                <w:color w:val="000000"/>
              </w:rPr>
            </w:pPr>
          </w:p>
        </w:tc>
        <w:tc>
          <w:tcPr>
            <w:tcW w:w="839" w:type="dxa"/>
          </w:tcPr>
          <w:p w14:paraId="6D91961E" w14:textId="77777777" w:rsidR="0082339E" w:rsidRDefault="0082339E">
            <w:pPr>
              <w:jc w:val="right"/>
              <w:rPr>
                <w:rFonts w:ascii="Calibri" w:eastAsia="Calibri" w:hAnsi="Calibri" w:cs="Calibri"/>
                <w:color w:val="000000"/>
              </w:rPr>
            </w:pPr>
          </w:p>
        </w:tc>
        <w:tc>
          <w:tcPr>
            <w:tcW w:w="839" w:type="dxa"/>
          </w:tcPr>
          <w:p w14:paraId="308C5548" w14:textId="77777777" w:rsidR="0082339E" w:rsidRDefault="0082339E">
            <w:pPr>
              <w:jc w:val="right"/>
              <w:rPr>
                <w:rFonts w:ascii="Calibri" w:eastAsia="Calibri" w:hAnsi="Calibri" w:cs="Calibri"/>
                <w:color w:val="000000"/>
              </w:rPr>
            </w:pPr>
          </w:p>
        </w:tc>
        <w:tc>
          <w:tcPr>
            <w:tcW w:w="839" w:type="dxa"/>
          </w:tcPr>
          <w:p w14:paraId="5A4D3C95" w14:textId="77777777" w:rsidR="0082339E" w:rsidRDefault="0082339E">
            <w:pPr>
              <w:jc w:val="right"/>
              <w:rPr>
                <w:rFonts w:ascii="Calibri" w:eastAsia="Calibri" w:hAnsi="Calibri" w:cs="Calibri"/>
                <w:color w:val="000000"/>
              </w:rPr>
            </w:pPr>
          </w:p>
        </w:tc>
        <w:tc>
          <w:tcPr>
            <w:tcW w:w="839" w:type="dxa"/>
          </w:tcPr>
          <w:p w14:paraId="0538DBB0" w14:textId="7C54BFC1"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5BCF0BDD" w14:textId="77777777" w:rsidTr="0082339E">
        <w:trPr>
          <w:trHeight w:val="288"/>
        </w:trPr>
        <w:tc>
          <w:tcPr>
            <w:tcW w:w="2971" w:type="dxa"/>
          </w:tcPr>
          <w:p w14:paraId="3C2BDCEC" w14:textId="77777777" w:rsidR="0082339E" w:rsidRDefault="0082339E">
            <w:pPr>
              <w:rPr>
                <w:rFonts w:ascii="Calibri" w:eastAsia="Calibri" w:hAnsi="Calibri" w:cs="Calibri"/>
                <w:color w:val="000000"/>
              </w:rPr>
            </w:pPr>
            <w:r>
              <w:rPr>
                <w:rFonts w:ascii="Calibri" w:eastAsia="Calibri" w:hAnsi="Calibri" w:cs="Calibri"/>
                <w:color w:val="000000"/>
              </w:rPr>
              <w:t>NSAIDs (*anti-inflammatory)</w:t>
            </w:r>
          </w:p>
        </w:tc>
        <w:tc>
          <w:tcPr>
            <w:tcW w:w="991" w:type="dxa"/>
          </w:tcPr>
          <w:p w14:paraId="79C72C9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6905808E" w14:textId="77777777" w:rsidR="0082339E" w:rsidRDefault="0082339E">
            <w:pPr>
              <w:jc w:val="right"/>
              <w:rPr>
                <w:rFonts w:ascii="Calibri" w:eastAsia="Calibri" w:hAnsi="Calibri" w:cs="Calibri"/>
                <w:color w:val="000000"/>
              </w:rPr>
            </w:pPr>
            <w:r>
              <w:rPr>
                <w:rFonts w:ascii="Calibri" w:eastAsia="Calibri" w:hAnsi="Calibri" w:cs="Calibri"/>
                <w:color w:val="000000"/>
              </w:rPr>
              <w:t>5</w:t>
            </w:r>
          </w:p>
        </w:tc>
        <w:tc>
          <w:tcPr>
            <w:tcW w:w="838" w:type="dxa"/>
          </w:tcPr>
          <w:p w14:paraId="1321A553" w14:textId="77777777" w:rsidR="0082339E" w:rsidRDefault="0082339E">
            <w:pPr>
              <w:jc w:val="right"/>
              <w:rPr>
                <w:rFonts w:ascii="Calibri" w:eastAsia="Calibri" w:hAnsi="Calibri" w:cs="Calibri"/>
                <w:color w:val="000000"/>
              </w:rPr>
            </w:pPr>
            <w:r>
              <w:rPr>
                <w:rFonts w:ascii="Calibri" w:eastAsia="Calibri" w:hAnsi="Calibri" w:cs="Calibri"/>
              </w:rPr>
              <w:t>0</w:t>
            </w:r>
          </w:p>
        </w:tc>
        <w:tc>
          <w:tcPr>
            <w:tcW w:w="839" w:type="dxa"/>
          </w:tcPr>
          <w:p w14:paraId="0CD01D8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70A46C6"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049D546"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B87B2E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FE60A0C" w14:textId="77777777" w:rsidR="0082339E" w:rsidRDefault="0082339E">
            <w:pPr>
              <w:jc w:val="right"/>
              <w:rPr>
                <w:rFonts w:ascii="Calibri" w:eastAsia="Calibri" w:hAnsi="Calibri" w:cs="Calibri"/>
              </w:rPr>
            </w:pPr>
          </w:p>
        </w:tc>
        <w:tc>
          <w:tcPr>
            <w:tcW w:w="838" w:type="dxa"/>
          </w:tcPr>
          <w:p w14:paraId="171C63ED" w14:textId="77777777" w:rsidR="0082339E" w:rsidRDefault="0082339E">
            <w:pPr>
              <w:jc w:val="right"/>
              <w:rPr>
                <w:rFonts w:ascii="Calibri" w:eastAsia="Calibri" w:hAnsi="Calibri" w:cs="Calibri"/>
              </w:rPr>
            </w:pPr>
          </w:p>
        </w:tc>
        <w:tc>
          <w:tcPr>
            <w:tcW w:w="839" w:type="dxa"/>
          </w:tcPr>
          <w:p w14:paraId="37322E59" w14:textId="77777777" w:rsidR="0082339E" w:rsidRDefault="0082339E">
            <w:pPr>
              <w:jc w:val="right"/>
              <w:rPr>
                <w:rFonts w:ascii="Calibri" w:eastAsia="Calibri" w:hAnsi="Calibri" w:cs="Calibri"/>
              </w:rPr>
            </w:pPr>
          </w:p>
        </w:tc>
        <w:tc>
          <w:tcPr>
            <w:tcW w:w="839" w:type="dxa"/>
          </w:tcPr>
          <w:p w14:paraId="1B28EF77" w14:textId="77777777" w:rsidR="0082339E" w:rsidRDefault="0082339E">
            <w:pPr>
              <w:jc w:val="right"/>
              <w:rPr>
                <w:rFonts w:ascii="Calibri" w:eastAsia="Calibri" w:hAnsi="Calibri" w:cs="Calibri"/>
              </w:rPr>
            </w:pPr>
          </w:p>
        </w:tc>
        <w:tc>
          <w:tcPr>
            <w:tcW w:w="839" w:type="dxa"/>
          </w:tcPr>
          <w:p w14:paraId="176F8D62" w14:textId="77777777" w:rsidR="0082339E" w:rsidRDefault="0082339E">
            <w:pPr>
              <w:jc w:val="right"/>
              <w:rPr>
                <w:rFonts w:ascii="Calibri" w:eastAsia="Calibri" w:hAnsi="Calibri" w:cs="Calibri"/>
              </w:rPr>
            </w:pPr>
          </w:p>
        </w:tc>
        <w:tc>
          <w:tcPr>
            <w:tcW w:w="839" w:type="dxa"/>
          </w:tcPr>
          <w:p w14:paraId="61C517AD" w14:textId="77777777" w:rsidR="0082339E" w:rsidRDefault="0082339E">
            <w:pPr>
              <w:jc w:val="right"/>
              <w:rPr>
                <w:rFonts w:ascii="Calibri" w:eastAsia="Calibri" w:hAnsi="Calibri" w:cs="Calibri"/>
              </w:rPr>
            </w:pPr>
          </w:p>
        </w:tc>
        <w:tc>
          <w:tcPr>
            <w:tcW w:w="839" w:type="dxa"/>
          </w:tcPr>
          <w:p w14:paraId="0C7767A0" w14:textId="601A0881" w:rsidR="0082339E" w:rsidRDefault="0082339E">
            <w:pPr>
              <w:jc w:val="right"/>
              <w:rPr>
                <w:rFonts w:ascii="Calibri" w:eastAsia="Calibri" w:hAnsi="Calibri" w:cs="Calibri"/>
                <w:color w:val="000000"/>
              </w:rPr>
            </w:pPr>
            <w:r>
              <w:rPr>
                <w:rFonts w:ascii="Calibri" w:eastAsia="Calibri" w:hAnsi="Calibri" w:cs="Calibri"/>
              </w:rPr>
              <w:t>0</w:t>
            </w:r>
          </w:p>
        </w:tc>
      </w:tr>
      <w:tr w:rsidR="0082339E" w14:paraId="5F91C91E" w14:textId="77777777" w:rsidTr="0082339E">
        <w:trPr>
          <w:trHeight w:val="288"/>
        </w:trPr>
        <w:tc>
          <w:tcPr>
            <w:tcW w:w="2971" w:type="dxa"/>
          </w:tcPr>
          <w:p w14:paraId="3106F39B" w14:textId="77777777" w:rsidR="0082339E" w:rsidRDefault="0082339E">
            <w:pPr>
              <w:rPr>
                <w:rFonts w:ascii="Calibri" w:eastAsia="Calibri" w:hAnsi="Calibri" w:cs="Calibri"/>
                <w:color w:val="000000"/>
              </w:rPr>
            </w:pPr>
            <w:r>
              <w:rPr>
                <w:rFonts w:ascii="Calibri" w:eastAsia="Calibri" w:hAnsi="Calibri" w:cs="Calibri"/>
                <w:color w:val="000000"/>
              </w:rPr>
              <w:t>Olfactory function/anosmia</w:t>
            </w:r>
          </w:p>
        </w:tc>
        <w:tc>
          <w:tcPr>
            <w:tcW w:w="991" w:type="dxa"/>
          </w:tcPr>
          <w:p w14:paraId="72BC3E5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3AB1C423"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50BE55D8" w14:textId="77777777" w:rsidR="0082339E" w:rsidRDefault="0082339E">
            <w:pPr>
              <w:jc w:val="right"/>
              <w:rPr>
                <w:rFonts w:ascii="Calibri" w:eastAsia="Calibri" w:hAnsi="Calibri" w:cs="Calibri"/>
                <w:color w:val="000000"/>
              </w:rPr>
            </w:pPr>
            <w:r>
              <w:rPr>
                <w:rFonts w:ascii="Calibri" w:eastAsia="Calibri" w:hAnsi="Calibri" w:cs="Calibri"/>
                <w:color w:val="000000"/>
              </w:rPr>
              <w:t>11</w:t>
            </w:r>
          </w:p>
        </w:tc>
        <w:tc>
          <w:tcPr>
            <w:tcW w:w="839" w:type="dxa"/>
          </w:tcPr>
          <w:p w14:paraId="30F0253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7D0C8D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FB48384"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B264261"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5CD84F1" w14:textId="77777777" w:rsidR="0082339E" w:rsidRDefault="0082339E">
            <w:pPr>
              <w:jc w:val="right"/>
              <w:rPr>
                <w:rFonts w:ascii="Calibri" w:eastAsia="Calibri" w:hAnsi="Calibri" w:cs="Calibri"/>
                <w:color w:val="000000"/>
              </w:rPr>
            </w:pPr>
          </w:p>
        </w:tc>
        <w:tc>
          <w:tcPr>
            <w:tcW w:w="838" w:type="dxa"/>
          </w:tcPr>
          <w:p w14:paraId="3871D536" w14:textId="77777777" w:rsidR="0082339E" w:rsidRDefault="0082339E">
            <w:pPr>
              <w:jc w:val="right"/>
              <w:rPr>
                <w:rFonts w:ascii="Calibri" w:eastAsia="Calibri" w:hAnsi="Calibri" w:cs="Calibri"/>
                <w:color w:val="000000"/>
              </w:rPr>
            </w:pPr>
          </w:p>
        </w:tc>
        <w:tc>
          <w:tcPr>
            <w:tcW w:w="839" w:type="dxa"/>
          </w:tcPr>
          <w:p w14:paraId="020D5349" w14:textId="77777777" w:rsidR="0082339E" w:rsidRDefault="0082339E">
            <w:pPr>
              <w:jc w:val="right"/>
              <w:rPr>
                <w:rFonts w:ascii="Calibri" w:eastAsia="Calibri" w:hAnsi="Calibri" w:cs="Calibri"/>
                <w:color w:val="000000"/>
              </w:rPr>
            </w:pPr>
          </w:p>
        </w:tc>
        <w:tc>
          <w:tcPr>
            <w:tcW w:w="839" w:type="dxa"/>
          </w:tcPr>
          <w:p w14:paraId="5440C2C1" w14:textId="77777777" w:rsidR="0082339E" w:rsidRDefault="0082339E">
            <w:pPr>
              <w:jc w:val="right"/>
              <w:rPr>
                <w:rFonts w:ascii="Calibri" w:eastAsia="Calibri" w:hAnsi="Calibri" w:cs="Calibri"/>
                <w:color w:val="000000"/>
              </w:rPr>
            </w:pPr>
          </w:p>
        </w:tc>
        <w:tc>
          <w:tcPr>
            <w:tcW w:w="839" w:type="dxa"/>
          </w:tcPr>
          <w:p w14:paraId="7A5AB1D0" w14:textId="77777777" w:rsidR="0082339E" w:rsidRDefault="0082339E">
            <w:pPr>
              <w:jc w:val="right"/>
              <w:rPr>
                <w:rFonts w:ascii="Calibri" w:eastAsia="Calibri" w:hAnsi="Calibri" w:cs="Calibri"/>
                <w:color w:val="000000"/>
              </w:rPr>
            </w:pPr>
          </w:p>
        </w:tc>
        <w:tc>
          <w:tcPr>
            <w:tcW w:w="839" w:type="dxa"/>
          </w:tcPr>
          <w:p w14:paraId="2935A4C8" w14:textId="77777777" w:rsidR="0082339E" w:rsidRDefault="0082339E">
            <w:pPr>
              <w:jc w:val="right"/>
              <w:rPr>
                <w:rFonts w:ascii="Calibri" w:eastAsia="Calibri" w:hAnsi="Calibri" w:cs="Calibri"/>
                <w:color w:val="000000"/>
              </w:rPr>
            </w:pPr>
          </w:p>
        </w:tc>
        <w:tc>
          <w:tcPr>
            <w:tcW w:w="839" w:type="dxa"/>
          </w:tcPr>
          <w:p w14:paraId="537C3889" w14:textId="612A2761" w:rsidR="0082339E" w:rsidRDefault="0082339E">
            <w:pPr>
              <w:jc w:val="right"/>
              <w:rPr>
                <w:rFonts w:ascii="Calibri" w:eastAsia="Calibri" w:hAnsi="Calibri" w:cs="Calibri"/>
                <w:color w:val="000000"/>
              </w:rPr>
            </w:pPr>
            <w:r>
              <w:rPr>
                <w:rFonts w:ascii="Calibri" w:eastAsia="Calibri" w:hAnsi="Calibri" w:cs="Calibri"/>
                <w:color w:val="000000"/>
              </w:rPr>
              <w:t>11</w:t>
            </w:r>
          </w:p>
        </w:tc>
      </w:tr>
      <w:tr w:rsidR="0082339E" w14:paraId="45CB13C6" w14:textId="77777777" w:rsidTr="0082339E">
        <w:trPr>
          <w:trHeight w:val="288"/>
        </w:trPr>
        <w:tc>
          <w:tcPr>
            <w:tcW w:w="2971" w:type="dxa"/>
          </w:tcPr>
          <w:p w14:paraId="76DD6C92" w14:textId="77777777" w:rsidR="0082339E" w:rsidRDefault="0082339E">
            <w:pPr>
              <w:rPr>
                <w:rFonts w:ascii="Calibri" w:eastAsia="Calibri" w:hAnsi="Calibri" w:cs="Calibri"/>
                <w:color w:val="000000"/>
              </w:rPr>
            </w:pPr>
            <w:r>
              <w:rPr>
                <w:rFonts w:ascii="Calibri" w:eastAsia="Calibri" w:hAnsi="Calibri" w:cs="Calibri"/>
                <w:color w:val="000000"/>
              </w:rPr>
              <w:t>Other (BrainMax, AXA1125)</w:t>
            </w:r>
          </w:p>
        </w:tc>
        <w:tc>
          <w:tcPr>
            <w:tcW w:w="991" w:type="dxa"/>
          </w:tcPr>
          <w:p w14:paraId="279B13BA"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035095A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4588C070"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2A4B741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BB05F7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84AD69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A16EC1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C6D1A82"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8" w:type="dxa"/>
          </w:tcPr>
          <w:p w14:paraId="409EBE60" w14:textId="77777777" w:rsidR="0082339E" w:rsidRDefault="0082339E">
            <w:pPr>
              <w:jc w:val="right"/>
              <w:rPr>
                <w:rFonts w:ascii="Calibri" w:eastAsia="Calibri" w:hAnsi="Calibri" w:cs="Calibri"/>
                <w:color w:val="000000"/>
              </w:rPr>
            </w:pPr>
          </w:p>
        </w:tc>
        <w:tc>
          <w:tcPr>
            <w:tcW w:w="839" w:type="dxa"/>
          </w:tcPr>
          <w:p w14:paraId="24FA37DA" w14:textId="77777777" w:rsidR="0082339E" w:rsidRDefault="0082339E">
            <w:pPr>
              <w:jc w:val="right"/>
              <w:rPr>
                <w:rFonts w:ascii="Calibri" w:eastAsia="Calibri" w:hAnsi="Calibri" w:cs="Calibri"/>
                <w:color w:val="000000"/>
              </w:rPr>
            </w:pPr>
          </w:p>
        </w:tc>
        <w:tc>
          <w:tcPr>
            <w:tcW w:w="839" w:type="dxa"/>
          </w:tcPr>
          <w:p w14:paraId="2E3D6AE8" w14:textId="77777777" w:rsidR="0082339E" w:rsidRDefault="0082339E">
            <w:pPr>
              <w:jc w:val="right"/>
              <w:rPr>
                <w:rFonts w:ascii="Calibri" w:eastAsia="Calibri" w:hAnsi="Calibri" w:cs="Calibri"/>
                <w:color w:val="000000"/>
              </w:rPr>
            </w:pPr>
          </w:p>
        </w:tc>
        <w:tc>
          <w:tcPr>
            <w:tcW w:w="839" w:type="dxa"/>
          </w:tcPr>
          <w:p w14:paraId="1C09D982" w14:textId="77777777" w:rsidR="0082339E" w:rsidRDefault="0082339E">
            <w:pPr>
              <w:jc w:val="right"/>
              <w:rPr>
                <w:rFonts w:ascii="Calibri" w:eastAsia="Calibri" w:hAnsi="Calibri" w:cs="Calibri"/>
                <w:color w:val="000000"/>
              </w:rPr>
            </w:pPr>
          </w:p>
        </w:tc>
        <w:tc>
          <w:tcPr>
            <w:tcW w:w="839" w:type="dxa"/>
          </w:tcPr>
          <w:p w14:paraId="25093373" w14:textId="77777777" w:rsidR="0082339E" w:rsidRDefault="0082339E">
            <w:pPr>
              <w:jc w:val="right"/>
              <w:rPr>
                <w:rFonts w:ascii="Calibri" w:eastAsia="Calibri" w:hAnsi="Calibri" w:cs="Calibri"/>
                <w:color w:val="000000"/>
              </w:rPr>
            </w:pPr>
          </w:p>
        </w:tc>
        <w:tc>
          <w:tcPr>
            <w:tcW w:w="839" w:type="dxa"/>
          </w:tcPr>
          <w:p w14:paraId="053B0F6A" w14:textId="09FF5FC1" w:rsidR="0082339E" w:rsidRDefault="0082339E">
            <w:pPr>
              <w:jc w:val="right"/>
              <w:rPr>
                <w:rFonts w:ascii="Calibri" w:eastAsia="Calibri" w:hAnsi="Calibri" w:cs="Calibri"/>
                <w:color w:val="000000"/>
              </w:rPr>
            </w:pPr>
            <w:r>
              <w:rPr>
                <w:rFonts w:ascii="Calibri" w:eastAsia="Calibri" w:hAnsi="Calibri" w:cs="Calibri"/>
                <w:color w:val="000000"/>
              </w:rPr>
              <w:t>3</w:t>
            </w:r>
          </w:p>
        </w:tc>
      </w:tr>
      <w:tr w:rsidR="0082339E" w14:paraId="2E80F8A8" w14:textId="77777777" w:rsidTr="0082339E">
        <w:trPr>
          <w:trHeight w:val="288"/>
        </w:trPr>
        <w:tc>
          <w:tcPr>
            <w:tcW w:w="2971" w:type="dxa"/>
            <w:shd w:val="clear" w:color="auto" w:fill="D9F2D0"/>
          </w:tcPr>
          <w:p w14:paraId="1AC26A99" w14:textId="77777777" w:rsidR="0082339E" w:rsidRDefault="0082339E">
            <w:pPr>
              <w:rPr>
                <w:rFonts w:ascii="Calibri" w:eastAsia="Calibri" w:hAnsi="Calibri" w:cs="Calibri"/>
                <w:b/>
                <w:color w:val="000000"/>
              </w:rPr>
            </w:pPr>
            <w:r>
              <w:rPr>
                <w:rFonts w:ascii="Calibri" w:eastAsia="Calibri" w:hAnsi="Calibri" w:cs="Calibri"/>
                <w:b/>
                <w:color w:val="000000"/>
              </w:rPr>
              <w:t>Non-pharmacological</w:t>
            </w:r>
          </w:p>
        </w:tc>
        <w:tc>
          <w:tcPr>
            <w:tcW w:w="991" w:type="dxa"/>
            <w:shd w:val="clear" w:color="auto" w:fill="D9F2D0"/>
          </w:tcPr>
          <w:p w14:paraId="2F8036FD"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shd w:val="clear" w:color="auto" w:fill="D9F2D0"/>
          </w:tcPr>
          <w:p w14:paraId="64CA65B8"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shd w:val="clear" w:color="auto" w:fill="D9F2D0"/>
          </w:tcPr>
          <w:p w14:paraId="43AD2D91" w14:textId="77777777" w:rsidR="0082339E" w:rsidRDefault="0082339E">
            <w:pPr>
              <w:rPr>
                <w:rFonts w:ascii="Calibri" w:eastAsia="Calibri" w:hAnsi="Calibri" w:cs="Calibri"/>
                <w:color w:val="000000"/>
              </w:rPr>
            </w:pPr>
            <w:r>
              <w:rPr>
                <w:rFonts w:ascii="Calibri" w:eastAsia="Calibri" w:hAnsi="Calibri" w:cs="Calibri"/>
              </w:rPr>
              <w:t xml:space="preserve">         </w:t>
            </w:r>
            <w:r>
              <w:rPr>
                <w:rFonts w:ascii="Calibri" w:eastAsia="Calibri" w:hAnsi="Calibri" w:cs="Calibri"/>
                <w:color w:val="000000"/>
              </w:rPr>
              <w:t> 83</w:t>
            </w:r>
          </w:p>
        </w:tc>
        <w:tc>
          <w:tcPr>
            <w:tcW w:w="839" w:type="dxa"/>
            <w:shd w:val="clear" w:color="auto" w:fill="D9F2D0"/>
          </w:tcPr>
          <w:p w14:paraId="65B9F8D4" w14:textId="77777777" w:rsidR="0082339E" w:rsidRDefault="0082339E">
            <w:pPr>
              <w:jc w:val="right"/>
              <w:rPr>
                <w:rFonts w:ascii="Calibri" w:eastAsia="Calibri" w:hAnsi="Calibri" w:cs="Calibri"/>
                <w:color w:val="000000"/>
              </w:rPr>
            </w:pPr>
            <w:r>
              <w:rPr>
                <w:rFonts w:ascii="Calibri" w:eastAsia="Calibri" w:hAnsi="Calibri" w:cs="Calibri"/>
                <w:color w:val="000000"/>
              </w:rPr>
              <w:t> 6</w:t>
            </w:r>
          </w:p>
        </w:tc>
        <w:tc>
          <w:tcPr>
            <w:tcW w:w="839" w:type="dxa"/>
            <w:shd w:val="clear" w:color="auto" w:fill="D9F2D0"/>
          </w:tcPr>
          <w:p w14:paraId="2A8BBF19" w14:textId="77777777" w:rsidR="0082339E" w:rsidRDefault="0082339E">
            <w:pPr>
              <w:jc w:val="right"/>
              <w:rPr>
                <w:rFonts w:ascii="Calibri" w:eastAsia="Calibri" w:hAnsi="Calibri" w:cs="Calibri"/>
                <w:color w:val="000000"/>
              </w:rPr>
            </w:pPr>
            <w:r>
              <w:rPr>
                <w:rFonts w:ascii="Calibri" w:eastAsia="Calibri" w:hAnsi="Calibri" w:cs="Calibri"/>
                <w:color w:val="000000"/>
              </w:rPr>
              <w:t> 2</w:t>
            </w:r>
          </w:p>
        </w:tc>
        <w:tc>
          <w:tcPr>
            <w:tcW w:w="839" w:type="dxa"/>
            <w:shd w:val="clear" w:color="auto" w:fill="D9F2D0"/>
          </w:tcPr>
          <w:p w14:paraId="4E2EF301" w14:textId="77777777" w:rsidR="0082339E" w:rsidRDefault="0082339E">
            <w:pPr>
              <w:jc w:val="right"/>
              <w:rPr>
                <w:rFonts w:ascii="Calibri" w:eastAsia="Calibri" w:hAnsi="Calibri" w:cs="Calibri"/>
                <w:color w:val="000000"/>
              </w:rPr>
            </w:pPr>
            <w:r>
              <w:rPr>
                <w:rFonts w:ascii="Calibri" w:eastAsia="Calibri" w:hAnsi="Calibri" w:cs="Calibri"/>
                <w:color w:val="000000"/>
              </w:rPr>
              <w:t> 3</w:t>
            </w:r>
          </w:p>
        </w:tc>
        <w:tc>
          <w:tcPr>
            <w:tcW w:w="839" w:type="dxa"/>
            <w:shd w:val="clear" w:color="auto" w:fill="D9F2D0"/>
          </w:tcPr>
          <w:p w14:paraId="7A2D4DCB" w14:textId="77777777" w:rsidR="0082339E" w:rsidRDefault="0082339E">
            <w:pPr>
              <w:jc w:val="right"/>
              <w:rPr>
                <w:rFonts w:ascii="Calibri" w:eastAsia="Calibri" w:hAnsi="Calibri" w:cs="Calibri"/>
                <w:color w:val="000000"/>
              </w:rPr>
            </w:pPr>
            <w:r>
              <w:rPr>
                <w:rFonts w:ascii="Calibri" w:eastAsia="Calibri" w:hAnsi="Calibri" w:cs="Calibri"/>
                <w:color w:val="000000"/>
              </w:rPr>
              <w:t> 8</w:t>
            </w:r>
          </w:p>
        </w:tc>
        <w:tc>
          <w:tcPr>
            <w:tcW w:w="839" w:type="dxa"/>
            <w:shd w:val="clear" w:color="auto" w:fill="D9F2D0"/>
          </w:tcPr>
          <w:p w14:paraId="370E5C2F" w14:textId="77777777" w:rsidR="0082339E" w:rsidRDefault="0082339E">
            <w:pPr>
              <w:jc w:val="right"/>
              <w:rPr>
                <w:rFonts w:ascii="Calibri" w:eastAsia="Calibri" w:hAnsi="Calibri" w:cs="Calibri"/>
              </w:rPr>
            </w:pPr>
            <w:r>
              <w:rPr>
                <w:rFonts w:ascii="Calibri" w:eastAsia="Calibri" w:hAnsi="Calibri" w:cs="Calibri"/>
              </w:rPr>
              <w:t>6</w:t>
            </w:r>
          </w:p>
        </w:tc>
        <w:tc>
          <w:tcPr>
            <w:tcW w:w="838" w:type="dxa"/>
            <w:shd w:val="clear" w:color="auto" w:fill="D9F2D0"/>
          </w:tcPr>
          <w:p w14:paraId="3CF33F3B" w14:textId="77777777" w:rsidR="0082339E" w:rsidRDefault="0082339E">
            <w:pPr>
              <w:jc w:val="right"/>
              <w:rPr>
                <w:rFonts w:ascii="Calibri" w:eastAsia="Calibri" w:hAnsi="Calibri" w:cs="Calibri"/>
              </w:rPr>
            </w:pPr>
            <w:r>
              <w:rPr>
                <w:rFonts w:ascii="Calibri" w:eastAsia="Calibri" w:hAnsi="Calibri" w:cs="Calibri"/>
              </w:rPr>
              <w:t>7</w:t>
            </w:r>
          </w:p>
        </w:tc>
        <w:tc>
          <w:tcPr>
            <w:tcW w:w="839" w:type="dxa"/>
            <w:shd w:val="clear" w:color="auto" w:fill="D9F2D0"/>
          </w:tcPr>
          <w:p w14:paraId="5ACD9133" w14:textId="77777777" w:rsidR="0082339E" w:rsidRDefault="0082339E">
            <w:pPr>
              <w:jc w:val="right"/>
              <w:rPr>
                <w:rFonts w:ascii="Calibri" w:eastAsia="Calibri" w:hAnsi="Calibri" w:cs="Calibri"/>
              </w:rPr>
            </w:pPr>
            <w:r>
              <w:rPr>
                <w:rFonts w:ascii="Calibri" w:eastAsia="Calibri" w:hAnsi="Calibri" w:cs="Calibri"/>
              </w:rPr>
              <w:t>5</w:t>
            </w:r>
          </w:p>
        </w:tc>
        <w:tc>
          <w:tcPr>
            <w:tcW w:w="839" w:type="dxa"/>
            <w:shd w:val="clear" w:color="auto" w:fill="D9F2D0"/>
          </w:tcPr>
          <w:p w14:paraId="1B483868" w14:textId="77777777" w:rsidR="0082339E" w:rsidRDefault="0082339E">
            <w:pPr>
              <w:jc w:val="right"/>
              <w:rPr>
                <w:rFonts w:ascii="Calibri" w:eastAsia="Calibri" w:hAnsi="Calibri" w:cs="Calibri"/>
              </w:rPr>
            </w:pPr>
            <w:r>
              <w:rPr>
                <w:rFonts w:ascii="Calibri" w:eastAsia="Calibri" w:hAnsi="Calibri" w:cs="Calibri"/>
              </w:rPr>
              <w:t>8</w:t>
            </w:r>
          </w:p>
        </w:tc>
        <w:tc>
          <w:tcPr>
            <w:tcW w:w="839" w:type="dxa"/>
            <w:shd w:val="clear" w:color="auto" w:fill="D9F2D0"/>
          </w:tcPr>
          <w:p w14:paraId="6C27075D" w14:textId="79EA4F61" w:rsidR="0082339E" w:rsidRDefault="0082339E">
            <w:pPr>
              <w:jc w:val="right"/>
              <w:rPr>
                <w:rFonts w:ascii="Calibri" w:eastAsia="Calibri" w:hAnsi="Calibri" w:cs="Calibri"/>
              </w:rPr>
            </w:pPr>
            <w:r>
              <w:rPr>
                <w:rFonts w:ascii="Calibri" w:eastAsia="Calibri" w:hAnsi="Calibri" w:cs="Calibri"/>
              </w:rPr>
              <w:t>8</w:t>
            </w:r>
          </w:p>
        </w:tc>
        <w:tc>
          <w:tcPr>
            <w:tcW w:w="839" w:type="dxa"/>
            <w:shd w:val="clear" w:color="auto" w:fill="D9F2D0"/>
          </w:tcPr>
          <w:p w14:paraId="561641D5" w14:textId="42579ECD" w:rsidR="0082339E" w:rsidRDefault="0082339E">
            <w:pPr>
              <w:jc w:val="right"/>
              <w:rPr>
                <w:rFonts w:ascii="Calibri" w:eastAsia="Calibri" w:hAnsi="Calibri" w:cs="Calibri"/>
              </w:rPr>
            </w:pPr>
            <w:r>
              <w:rPr>
                <w:rFonts w:ascii="Calibri" w:eastAsia="Calibri" w:hAnsi="Calibri" w:cs="Calibri"/>
              </w:rPr>
              <w:t>5</w:t>
            </w:r>
          </w:p>
        </w:tc>
        <w:tc>
          <w:tcPr>
            <w:tcW w:w="839" w:type="dxa"/>
            <w:shd w:val="clear" w:color="auto" w:fill="D9F2D0"/>
          </w:tcPr>
          <w:p w14:paraId="3CA8B051" w14:textId="53A02927" w:rsidR="0082339E" w:rsidRDefault="0082339E">
            <w:pPr>
              <w:jc w:val="right"/>
              <w:rPr>
                <w:rFonts w:ascii="Calibri" w:eastAsia="Calibri" w:hAnsi="Calibri" w:cs="Calibri"/>
              </w:rPr>
            </w:pPr>
            <w:r>
              <w:rPr>
                <w:rFonts w:ascii="Calibri" w:eastAsia="Calibri" w:hAnsi="Calibri" w:cs="Calibri"/>
              </w:rPr>
              <w:t>140</w:t>
            </w:r>
          </w:p>
        </w:tc>
      </w:tr>
      <w:tr w:rsidR="0082339E" w14:paraId="3C347BB6" w14:textId="77777777" w:rsidTr="0082339E">
        <w:trPr>
          <w:trHeight w:val="288"/>
        </w:trPr>
        <w:tc>
          <w:tcPr>
            <w:tcW w:w="2971" w:type="dxa"/>
          </w:tcPr>
          <w:p w14:paraId="24D007B8" w14:textId="77777777" w:rsidR="0082339E" w:rsidRDefault="0082339E">
            <w:pPr>
              <w:rPr>
                <w:rFonts w:ascii="Calibri" w:eastAsia="Calibri" w:hAnsi="Calibri" w:cs="Calibri"/>
                <w:color w:val="000000"/>
              </w:rPr>
            </w:pPr>
            <w:r>
              <w:rPr>
                <w:rFonts w:ascii="Calibri" w:eastAsia="Calibri" w:hAnsi="Calibri" w:cs="Calibri"/>
                <w:color w:val="000000"/>
              </w:rPr>
              <w:t xml:space="preserve">Physical Activity and physical therapy </w:t>
            </w:r>
          </w:p>
        </w:tc>
        <w:tc>
          <w:tcPr>
            <w:tcW w:w="991" w:type="dxa"/>
          </w:tcPr>
          <w:p w14:paraId="5BC4EAA5" w14:textId="77777777" w:rsidR="0082339E" w:rsidRDefault="0082339E">
            <w:pPr>
              <w:jc w:val="right"/>
              <w:rPr>
                <w:rFonts w:ascii="Calibri" w:eastAsia="Calibri" w:hAnsi="Calibri" w:cs="Calibri"/>
                <w:color w:val="000000"/>
              </w:rPr>
            </w:pPr>
            <w:r>
              <w:rPr>
                <w:rFonts w:ascii="Calibri" w:eastAsia="Calibri" w:hAnsi="Calibri" w:cs="Calibri"/>
                <w:color w:val="000000"/>
              </w:rPr>
              <w:t>31</w:t>
            </w:r>
          </w:p>
        </w:tc>
        <w:tc>
          <w:tcPr>
            <w:tcW w:w="993" w:type="dxa"/>
          </w:tcPr>
          <w:p w14:paraId="2C6A9CC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110C3F4E" w14:textId="77777777" w:rsidR="0082339E" w:rsidRDefault="0082339E">
            <w:pPr>
              <w:jc w:val="right"/>
              <w:rPr>
                <w:rFonts w:ascii="Calibri" w:eastAsia="Calibri" w:hAnsi="Calibri" w:cs="Calibri"/>
                <w:color w:val="000000"/>
              </w:rPr>
            </w:pPr>
            <w:r>
              <w:rPr>
                <w:rFonts w:ascii="Calibri" w:eastAsia="Calibri" w:hAnsi="Calibri" w:cs="Calibri"/>
                <w:color w:val="000000"/>
              </w:rPr>
              <w:t>3</w:t>
            </w:r>
            <w:r>
              <w:rPr>
                <w:rFonts w:ascii="Calibri" w:eastAsia="Calibri" w:hAnsi="Calibri" w:cs="Calibri"/>
              </w:rPr>
              <w:t>7</w:t>
            </w:r>
          </w:p>
        </w:tc>
        <w:tc>
          <w:tcPr>
            <w:tcW w:w="839" w:type="dxa"/>
          </w:tcPr>
          <w:p w14:paraId="1DE546BD"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7FD78B5C"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B0A4C4D"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251DCD76" w14:textId="77777777" w:rsidR="0082339E" w:rsidRDefault="0082339E">
            <w:pPr>
              <w:jc w:val="right"/>
              <w:rPr>
                <w:rFonts w:ascii="Calibri" w:eastAsia="Calibri" w:hAnsi="Calibri" w:cs="Calibri"/>
                <w:color w:val="000000"/>
              </w:rPr>
            </w:pPr>
            <w:r>
              <w:rPr>
                <w:rFonts w:ascii="Calibri" w:eastAsia="Calibri" w:hAnsi="Calibri" w:cs="Calibri"/>
                <w:color w:val="000000"/>
              </w:rPr>
              <w:t>5</w:t>
            </w:r>
          </w:p>
        </w:tc>
        <w:tc>
          <w:tcPr>
            <w:tcW w:w="839" w:type="dxa"/>
          </w:tcPr>
          <w:p w14:paraId="035FF725"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8" w:type="dxa"/>
          </w:tcPr>
          <w:p w14:paraId="139900AA"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6FBB3267"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7B897F8B"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63C715CD" w14:textId="2CF4383F"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237756BE" w14:textId="182F9C13" w:rsidR="0082339E" w:rsidRDefault="0082339E">
            <w:pPr>
              <w:jc w:val="right"/>
              <w:rPr>
                <w:rFonts w:ascii="Calibri" w:eastAsia="Calibri" w:hAnsi="Calibri" w:cs="Calibri"/>
                <w:color w:val="000000"/>
              </w:rPr>
            </w:pPr>
          </w:p>
        </w:tc>
        <w:tc>
          <w:tcPr>
            <w:tcW w:w="839" w:type="dxa"/>
          </w:tcPr>
          <w:p w14:paraId="64EEE783" w14:textId="2EE85E53" w:rsidR="0082339E" w:rsidRDefault="0082339E">
            <w:pPr>
              <w:jc w:val="right"/>
              <w:rPr>
                <w:rFonts w:ascii="Calibri" w:eastAsia="Calibri" w:hAnsi="Calibri" w:cs="Calibri"/>
                <w:color w:val="000000"/>
              </w:rPr>
            </w:pPr>
            <w:r>
              <w:rPr>
                <w:rFonts w:ascii="Calibri" w:eastAsia="Calibri" w:hAnsi="Calibri" w:cs="Calibri"/>
                <w:color w:val="000000"/>
              </w:rPr>
              <w:t>56</w:t>
            </w:r>
          </w:p>
        </w:tc>
      </w:tr>
      <w:tr w:rsidR="0082339E" w14:paraId="1797C35E" w14:textId="77777777" w:rsidTr="0082339E">
        <w:trPr>
          <w:trHeight w:val="288"/>
        </w:trPr>
        <w:tc>
          <w:tcPr>
            <w:tcW w:w="2971" w:type="dxa"/>
          </w:tcPr>
          <w:p w14:paraId="447AB6E7" w14:textId="77777777" w:rsidR="0082339E" w:rsidRDefault="0082339E">
            <w:pPr>
              <w:rPr>
                <w:rFonts w:ascii="Calibri" w:eastAsia="Calibri" w:hAnsi="Calibri" w:cs="Calibri"/>
                <w:color w:val="000000"/>
              </w:rPr>
            </w:pPr>
            <w:r>
              <w:rPr>
                <w:rFonts w:ascii="Calibri" w:eastAsia="Calibri" w:hAnsi="Calibri" w:cs="Calibri"/>
                <w:color w:val="000000"/>
              </w:rPr>
              <w:t xml:space="preserve">Therapeutic procedures </w:t>
            </w:r>
          </w:p>
        </w:tc>
        <w:tc>
          <w:tcPr>
            <w:tcW w:w="991" w:type="dxa"/>
          </w:tcPr>
          <w:p w14:paraId="32C7A831" w14:textId="77777777" w:rsidR="0082339E" w:rsidRDefault="0082339E">
            <w:pPr>
              <w:jc w:val="right"/>
              <w:rPr>
                <w:rFonts w:ascii="Calibri" w:eastAsia="Calibri" w:hAnsi="Calibri" w:cs="Calibri"/>
                <w:color w:val="000000"/>
              </w:rPr>
            </w:pPr>
            <w:r>
              <w:rPr>
                <w:rFonts w:ascii="Calibri" w:eastAsia="Calibri" w:hAnsi="Calibri" w:cs="Calibri"/>
                <w:color w:val="000000"/>
              </w:rPr>
              <w:t>6</w:t>
            </w:r>
          </w:p>
        </w:tc>
        <w:tc>
          <w:tcPr>
            <w:tcW w:w="993" w:type="dxa"/>
          </w:tcPr>
          <w:p w14:paraId="308C2556"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0B811D4D" w14:textId="77777777" w:rsidR="0082339E" w:rsidRDefault="0082339E">
            <w:pPr>
              <w:jc w:val="right"/>
              <w:rPr>
                <w:rFonts w:ascii="Calibri" w:eastAsia="Calibri" w:hAnsi="Calibri" w:cs="Calibri"/>
                <w:color w:val="000000"/>
              </w:rPr>
            </w:pPr>
            <w:r>
              <w:rPr>
                <w:rFonts w:ascii="Calibri" w:eastAsia="Calibri" w:hAnsi="Calibri" w:cs="Calibri"/>
                <w:color w:val="000000"/>
              </w:rPr>
              <w:t>17</w:t>
            </w:r>
          </w:p>
        </w:tc>
        <w:tc>
          <w:tcPr>
            <w:tcW w:w="839" w:type="dxa"/>
          </w:tcPr>
          <w:p w14:paraId="734DCA44"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0A5594DB"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103C5CAB"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76BBCE0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DDCE94C"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8" w:type="dxa"/>
          </w:tcPr>
          <w:p w14:paraId="3EEEC5FA"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692DD897" w14:textId="77777777" w:rsidR="0082339E" w:rsidRDefault="0082339E">
            <w:pPr>
              <w:jc w:val="right"/>
              <w:rPr>
                <w:rFonts w:ascii="Calibri" w:eastAsia="Calibri" w:hAnsi="Calibri" w:cs="Calibri"/>
                <w:color w:val="000000"/>
              </w:rPr>
            </w:pPr>
          </w:p>
        </w:tc>
        <w:tc>
          <w:tcPr>
            <w:tcW w:w="839" w:type="dxa"/>
          </w:tcPr>
          <w:p w14:paraId="1EDB11B8"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70B0DB7B" w14:textId="301E940B"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361A9C27" w14:textId="758353B9"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554372CB" w14:textId="354617DC" w:rsidR="0082339E" w:rsidRDefault="0082339E">
            <w:pPr>
              <w:jc w:val="right"/>
              <w:rPr>
                <w:rFonts w:ascii="Calibri" w:eastAsia="Calibri" w:hAnsi="Calibri" w:cs="Calibri"/>
                <w:color w:val="000000"/>
              </w:rPr>
            </w:pPr>
            <w:r>
              <w:rPr>
                <w:rFonts w:ascii="Calibri" w:eastAsia="Calibri" w:hAnsi="Calibri" w:cs="Calibri"/>
                <w:color w:val="000000"/>
              </w:rPr>
              <w:t>32</w:t>
            </w:r>
          </w:p>
        </w:tc>
      </w:tr>
      <w:tr w:rsidR="0082339E" w14:paraId="550B82CF" w14:textId="77777777" w:rsidTr="0082339E">
        <w:trPr>
          <w:trHeight w:val="315"/>
        </w:trPr>
        <w:tc>
          <w:tcPr>
            <w:tcW w:w="2971" w:type="dxa"/>
          </w:tcPr>
          <w:p w14:paraId="342EBD06" w14:textId="77777777" w:rsidR="0082339E" w:rsidRDefault="0082339E">
            <w:pPr>
              <w:rPr>
                <w:rFonts w:ascii="Calibri" w:eastAsia="Calibri" w:hAnsi="Calibri" w:cs="Calibri"/>
                <w:color w:val="000000"/>
              </w:rPr>
            </w:pPr>
            <w:r>
              <w:rPr>
                <w:rFonts w:ascii="Calibri" w:eastAsia="Calibri" w:hAnsi="Calibri" w:cs="Calibri"/>
                <w:color w:val="000000"/>
              </w:rPr>
              <w:lastRenderedPageBreak/>
              <w:t>Complementary and Alternative medicine</w:t>
            </w:r>
          </w:p>
        </w:tc>
        <w:tc>
          <w:tcPr>
            <w:tcW w:w="991" w:type="dxa"/>
          </w:tcPr>
          <w:p w14:paraId="00165AC9" w14:textId="77777777" w:rsidR="0082339E" w:rsidRDefault="0082339E">
            <w:pPr>
              <w:jc w:val="right"/>
              <w:rPr>
                <w:rFonts w:ascii="Calibri" w:eastAsia="Calibri" w:hAnsi="Calibri" w:cs="Calibri"/>
                <w:color w:val="000000"/>
              </w:rPr>
            </w:pPr>
            <w:r>
              <w:rPr>
                <w:rFonts w:ascii="Calibri" w:eastAsia="Calibri" w:hAnsi="Calibri" w:cs="Calibri"/>
                <w:color w:val="000000"/>
              </w:rPr>
              <w:t>5</w:t>
            </w:r>
          </w:p>
        </w:tc>
        <w:tc>
          <w:tcPr>
            <w:tcW w:w="993" w:type="dxa"/>
          </w:tcPr>
          <w:p w14:paraId="74A58F0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0E6E1B94" w14:textId="77777777" w:rsidR="0082339E" w:rsidRDefault="0082339E">
            <w:pPr>
              <w:jc w:val="right"/>
              <w:rPr>
                <w:rFonts w:ascii="Calibri" w:eastAsia="Calibri" w:hAnsi="Calibri" w:cs="Calibri"/>
                <w:color w:val="000000"/>
              </w:rPr>
            </w:pPr>
            <w:r>
              <w:rPr>
                <w:rFonts w:ascii="Calibri" w:eastAsia="Calibri" w:hAnsi="Calibri" w:cs="Calibri"/>
              </w:rPr>
              <w:t>6</w:t>
            </w:r>
          </w:p>
        </w:tc>
        <w:tc>
          <w:tcPr>
            <w:tcW w:w="839" w:type="dxa"/>
          </w:tcPr>
          <w:p w14:paraId="3124B7E3"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8AF3F00"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610E467"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7117117E"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1D06F2F4" w14:textId="77777777" w:rsidR="0082339E" w:rsidRDefault="0082339E">
            <w:pPr>
              <w:jc w:val="right"/>
              <w:rPr>
                <w:rFonts w:ascii="Calibri" w:eastAsia="Calibri" w:hAnsi="Calibri" w:cs="Calibri"/>
              </w:rPr>
            </w:pPr>
          </w:p>
        </w:tc>
        <w:tc>
          <w:tcPr>
            <w:tcW w:w="838" w:type="dxa"/>
          </w:tcPr>
          <w:p w14:paraId="2EA34EF0" w14:textId="77777777" w:rsidR="0082339E" w:rsidRDefault="0082339E">
            <w:pPr>
              <w:jc w:val="right"/>
              <w:rPr>
                <w:rFonts w:ascii="Calibri" w:eastAsia="Calibri" w:hAnsi="Calibri" w:cs="Calibri"/>
              </w:rPr>
            </w:pPr>
            <w:r>
              <w:rPr>
                <w:rFonts w:ascii="Calibri" w:eastAsia="Calibri" w:hAnsi="Calibri" w:cs="Calibri"/>
              </w:rPr>
              <w:t>1</w:t>
            </w:r>
          </w:p>
        </w:tc>
        <w:tc>
          <w:tcPr>
            <w:tcW w:w="839" w:type="dxa"/>
          </w:tcPr>
          <w:p w14:paraId="4A180DED" w14:textId="77777777" w:rsidR="0082339E" w:rsidRDefault="0082339E">
            <w:pPr>
              <w:jc w:val="right"/>
              <w:rPr>
                <w:rFonts w:ascii="Calibri" w:eastAsia="Calibri" w:hAnsi="Calibri" w:cs="Calibri"/>
                <w:color w:val="000000"/>
              </w:rPr>
            </w:pPr>
          </w:p>
        </w:tc>
        <w:tc>
          <w:tcPr>
            <w:tcW w:w="839" w:type="dxa"/>
          </w:tcPr>
          <w:p w14:paraId="17DB148B"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0CC45554" w14:textId="77777777" w:rsidR="0082339E" w:rsidRDefault="0082339E">
            <w:pPr>
              <w:jc w:val="right"/>
              <w:rPr>
                <w:rFonts w:ascii="Calibri" w:eastAsia="Calibri" w:hAnsi="Calibri" w:cs="Calibri"/>
                <w:color w:val="000000"/>
              </w:rPr>
            </w:pPr>
          </w:p>
        </w:tc>
        <w:tc>
          <w:tcPr>
            <w:tcW w:w="839" w:type="dxa"/>
          </w:tcPr>
          <w:p w14:paraId="37EA6BB7" w14:textId="4A2FE3B5"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4AAFCAFF" w14:textId="03598C35" w:rsidR="0082339E" w:rsidRDefault="0082339E">
            <w:pPr>
              <w:jc w:val="right"/>
              <w:rPr>
                <w:rFonts w:ascii="Calibri" w:eastAsia="Calibri" w:hAnsi="Calibri" w:cs="Calibri"/>
                <w:color w:val="000000"/>
              </w:rPr>
            </w:pPr>
            <w:r>
              <w:rPr>
                <w:rFonts w:ascii="Calibri" w:eastAsia="Calibri" w:hAnsi="Calibri" w:cs="Calibri"/>
                <w:color w:val="000000"/>
              </w:rPr>
              <w:t>13</w:t>
            </w:r>
          </w:p>
        </w:tc>
      </w:tr>
      <w:tr w:rsidR="0082339E" w14:paraId="77FD6DB0" w14:textId="77777777" w:rsidTr="0082339E">
        <w:trPr>
          <w:trHeight w:val="315"/>
        </w:trPr>
        <w:tc>
          <w:tcPr>
            <w:tcW w:w="2971" w:type="dxa"/>
          </w:tcPr>
          <w:p w14:paraId="35A627CD" w14:textId="77777777" w:rsidR="0082339E" w:rsidRDefault="0082339E">
            <w:pPr>
              <w:rPr>
                <w:rFonts w:ascii="Calibri" w:eastAsia="Calibri" w:hAnsi="Calibri" w:cs="Calibri"/>
                <w:color w:val="000000"/>
              </w:rPr>
            </w:pPr>
            <w:r>
              <w:rPr>
                <w:rFonts w:ascii="Calibri" w:eastAsia="Calibri" w:hAnsi="Calibri" w:cs="Calibri"/>
                <w:color w:val="000000"/>
              </w:rPr>
              <w:t>Behavioural, psychological, educational</w:t>
            </w:r>
          </w:p>
        </w:tc>
        <w:tc>
          <w:tcPr>
            <w:tcW w:w="991" w:type="dxa"/>
          </w:tcPr>
          <w:p w14:paraId="4251ACD4"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993" w:type="dxa"/>
          </w:tcPr>
          <w:p w14:paraId="5260142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4AF340BD" w14:textId="77777777" w:rsidR="0082339E" w:rsidRDefault="0082339E">
            <w:pPr>
              <w:jc w:val="right"/>
              <w:rPr>
                <w:rFonts w:ascii="Calibri" w:eastAsia="Calibri" w:hAnsi="Calibri" w:cs="Calibri"/>
                <w:color w:val="000000"/>
              </w:rPr>
            </w:pPr>
            <w:r>
              <w:rPr>
                <w:rFonts w:ascii="Calibri" w:eastAsia="Calibri" w:hAnsi="Calibri" w:cs="Calibri"/>
                <w:color w:val="000000"/>
              </w:rPr>
              <w:t>6</w:t>
            </w:r>
          </w:p>
        </w:tc>
        <w:tc>
          <w:tcPr>
            <w:tcW w:w="839" w:type="dxa"/>
          </w:tcPr>
          <w:p w14:paraId="7107818D"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4801F7D5"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E8D78BA"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45D42F2"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68DE33C6" w14:textId="77777777" w:rsidR="0082339E" w:rsidRDefault="0082339E">
            <w:pPr>
              <w:jc w:val="right"/>
              <w:rPr>
                <w:rFonts w:ascii="Calibri" w:eastAsia="Calibri" w:hAnsi="Calibri" w:cs="Calibri"/>
                <w:color w:val="000000"/>
              </w:rPr>
            </w:pPr>
          </w:p>
        </w:tc>
        <w:tc>
          <w:tcPr>
            <w:tcW w:w="838" w:type="dxa"/>
          </w:tcPr>
          <w:p w14:paraId="2F75286B"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3C9C6384" w14:textId="77777777" w:rsidR="0082339E" w:rsidRDefault="0082339E">
            <w:pPr>
              <w:jc w:val="right"/>
              <w:rPr>
                <w:rFonts w:ascii="Calibri" w:eastAsia="Calibri" w:hAnsi="Calibri" w:cs="Calibri"/>
                <w:color w:val="000000"/>
              </w:rPr>
            </w:pPr>
          </w:p>
        </w:tc>
        <w:tc>
          <w:tcPr>
            <w:tcW w:w="839" w:type="dxa"/>
          </w:tcPr>
          <w:p w14:paraId="56A2A634" w14:textId="77777777" w:rsidR="0082339E" w:rsidRDefault="0082339E">
            <w:pPr>
              <w:jc w:val="right"/>
              <w:rPr>
                <w:rFonts w:ascii="Calibri" w:eastAsia="Calibri" w:hAnsi="Calibri" w:cs="Calibri"/>
                <w:color w:val="000000"/>
              </w:rPr>
            </w:pPr>
          </w:p>
        </w:tc>
        <w:tc>
          <w:tcPr>
            <w:tcW w:w="839" w:type="dxa"/>
            <w:vAlign w:val="center"/>
          </w:tcPr>
          <w:p w14:paraId="181D4414" w14:textId="20222498" w:rsidR="0082339E" w:rsidRDefault="0082339E" w:rsidP="0082339E">
            <w:pPr>
              <w:jc w:val="right"/>
              <w:rPr>
                <w:rFonts w:ascii="Calibri" w:eastAsia="Calibri" w:hAnsi="Calibri" w:cs="Calibri"/>
                <w:color w:val="000000"/>
              </w:rPr>
            </w:pPr>
            <w:r>
              <w:rPr>
                <w:rFonts w:ascii="Calibri" w:eastAsia="Calibri" w:hAnsi="Calibri" w:cs="Calibri"/>
                <w:color w:val="000000"/>
              </w:rPr>
              <w:t>2</w:t>
            </w:r>
          </w:p>
        </w:tc>
        <w:tc>
          <w:tcPr>
            <w:tcW w:w="839" w:type="dxa"/>
            <w:vAlign w:val="center"/>
          </w:tcPr>
          <w:p w14:paraId="3E206400" w14:textId="2A3F6834" w:rsidR="0082339E" w:rsidRDefault="0082339E" w:rsidP="0082339E">
            <w:pPr>
              <w:jc w:val="right"/>
              <w:rPr>
                <w:rFonts w:ascii="Calibri" w:eastAsia="Calibri" w:hAnsi="Calibri" w:cs="Calibri"/>
                <w:color w:val="000000"/>
              </w:rPr>
            </w:pPr>
            <w:r>
              <w:rPr>
                <w:rFonts w:ascii="Calibri" w:eastAsia="Calibri" w:hAnsi="Calibri" w:cs="Calibri"/>
                <w:color w:val="000000"/>
              </w:rPr>
              <w:t>1</w:t>
            </w:r>
          </w:p>
        </w:tc>
        <w:tc>
          <w:tcPr>
            <w:tcW w:w="839" w:type="dxa"/>
            <w:vAlign w:val="center"/>
          </w:tcPr>
          <w:p w14:paraId="38CEFE45" w14:textId="3207AA7D" w:rsidR="0082339E" w:rsidRDefault="0082339E" w:rsidP="0082339E">
            <w:pPr>
              <w:jc w:val="right"/>
              <w:rPr>
                <w:rFonts w:ascii="Calibri" w:eastAsia="Calibri" w:hAnsi="Calibri" w:cs="Calibri"/>
                <w:color w:val="000000"/>
              </w:rPr>
            </w:pPr>
            <w:r>
              <w:rPr>
                <w:rFonts w:ascii="Calibri" w:eastAsia="Calibri" w:hAnsi="Calibri" w:cs="Calibri"/>
                <w:color w:val="000000"/>
              </w:rPr>
              <w:t>12</w:t>
            </w:r>
          </w:p>
        </w:tc>
      </w:tr>
      <w:tr w:rsidR="0082339E" w14:paraId="7102143E" w14:textId="77777777" w:rsidTr="0082339E">
        <w:trPr>
          <w:trHeight w:val="315"/>
        </w:trPr>
        <w:tc>
          <w:tcPr>
            <w:tcW w:w="2971" w:type="dxa"/>
          </w:tcPr>
          <w:p w14:paraId="5065E3DC" w14:textId="77777777" w:rsidR="0082339E" w:rsidRDefault="0082339E">
            <w:pPr>
              <w:rPr>
                <w:rFonts w:ascii="Calibri" w:eastAsia="Calibri" w:hAnsi="Calibri" w:cs="Calibri"/>
                <w:color w:val="000000"/>
              </w:rPr>
            </w:pPr>
            <w:r>
              <w:rPr>
                <w:rFonts w:ascii="Calibri" w:eastAsia="Calibri" w:hAnsi="Calibri" w:cs="Calibri"/>
                <w:color w:val="000000"/>
              </w:rPr>
              <w:t xml:space="preserve">Diet and dietary supplements </w:t>
            </w:r>
          </w:p>
        </w:tc>
        <w:tc>
          <w:tcPr>
            <w:tcW w:w="991" w:type="dxa"/>
          </w:tcPr>
          <w:p w14:paraId="6FE3508D"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993" w:type="dxa"/>
          </w:tcPr>
          <w:p w14:paraId="7E96250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6118A9C2" w14:textId="77777777" w:rsidR="0082339E" w:rsidRDefault="0082339E">
            <w:pPr>
              <w:jc w:val="right"/>
              <w:rPr>
                <w:rFonts w:ascii="Calibri" w:eastAsia="Calibri" w:hAnsi="Calibri" w:cs="Calibri"/>
                <w:color w:val="000000"/>
              </w:rPr>
            </w:pPr>
            <w:r>
              <w:rPr>
                <w:rFonts w:ascii="Calibri" w:eastAsia="Calibri" w:hAnsi="Calibri" w:cs="Calibri"/>
                <w:color w:val="000000"/>
              </w:rPr>
              <w:t>1</w:t>
            </w:r>
            <w:r>
              <w:rPr>
                <w:rFonts w:ascii="Calibri" w:eastAsia="Calibri" w:hAnsi="Calibri" w:cs="Calibri"/>
              </w:rPr>
              <w:t>7</w:t>
            </w:r>
          </w:p>
        </w:tc>
        <w:tc>
          <w:tcPr>
            <w:tcW w:w="839" w:type="dxa"/>
          </w:tcPr>
          <w:p w14:paraId="0A355451" w14:textId="77777777" w:rsidR="0082339E" w:rsidRDefault="0082339E">
            <w:pPr>
              <w:jc w:val="right"/>
              <w:rPr>
                <w:rFonts w:ascii="Calibri" w:eastAsia="Calibri" w:hAnsi="Calibri" w:cs="Calibri"/>
                <w:color w:val="000000"/>
              </w:rPr>
            </w:pPr>
            <w:r>
              <w:rPr>
                <w:rFonts w:ascii="Calibri" w:eastAsia="Calibri" w:hAnsi="Calibri" w:cs="Calibri"/>
                <w:color w:val="000000"/>
              </w:rPr>
              <w:t>3</w:t>
            </w:r>
          </w:p>
        </w:tc>
        <w:tc>
          <w:tcPr>
            <w:tcW w:w="839" w:type="dxa"/>
          </w:tcPr>
          <w:p w14:paraId="3AF05CED"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229BE1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066EA24C"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5D54EF96"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8" w:type="dxa"/>
          </w:tcPr>
          <w:p w14:paraId="1E782D41" w14:textId="77777777"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036CCF57"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839" w:type="dxa"/>
          </w:tcPr>
          <w:p w14:paraId="005ADCFB" w14:textId="77777777" w:rsidR="0082339E" w:rsidRDefault="0082339E">
            <w:pPr>
              <w:jc w:val="right"/>
              <w:rPr>
                <w:rFonts w:ascii="Calibri" w:eastAsia="Calibri" w:hAnsi="Calibri" w:cs="Calibri"/>
                <w:color w:val="000000"/>
              </w:rPr>
            </w:pPr>
          </w:p>
        </w:tc>
        <w:tc>
          <w:tcPr>
            <w:tcW w:w="839" w:type="dxa"/>
          </w:tcPr>
          <w:p w14:paraId="0B04325D" w14:textId="77777777" w:rsidR="0082339E" w:rsidRDefault="0082339E">
            <w:pPr>
              <w:jc w:val="right"/>
              <w:rPr>
                <w:rFonts w:ascii="Calibri" w:eastAsia="Calibri" w:hAnsi="Calibri" w:cs="Calibri"/>
                <w:color w:val="000000"/>
              </w:rPr>
            </w:pPr>
          </w:p>
        </w:tc>
        <w:tc>
          <w:tcPr>
            <w:tcW w:w="839" w:type="dxa"/>
          </w:tcPr>
          <w:p w14:paraId="21AA014D" w14:textId="5D8D5760" w:rsidR="0082339E" w:rsidRDefault="0082339E">
            <w:pPr>
              <w:jc w:val="right"/>
              <w:rPr>
                <w:rFonts w:ascii="Calibri" w:eastAsia="Calibri" w:hAnsi="Calibri" w:cs="Calibri"/>
                <w:color w:val="000000"/>
              </w:rPr>
            </w:pPr>
            <w:r>
              <w:rPr>
                <w:rFonts w:ascii="Calibri" w:eastAsia="Calibri" w:hAnsi="Calibri" w:cs="Calibri"/>
                <w:color w:val="000000"/>
              </w:rPr>
              <w:t>1</w:t>
            </w:r>
          </w:p>
        </w:tc>
        <w:tc>
          <w:tcPr>
            <w:tcW w:w="839" w:type="dxa"/>
          </w:tcPr>
          <w:p w14:paraId="38DC2848" w14:textId="6A5119A5" w:rsidR="0082339E" w:rsidRDefault="0082339E">
            <w:pPr>
              <w:jc w:val="right"/>
              <w:rPr>
                <w:rFonts w:ascii="Calibri" w:eastAsia="Calibri" w:hAnsi="Calibri" w:cs="Calibri"/>
                <w:color w:val="000000"/>
              </w:rPr>
            </w:pPr>
            <w:r>
              <w:rPr>
                <w:rFonts w:ascii="Calibri" w:eastAsia="Calibri" w:hAnsi="Calibri" w:cs="Calibri"/>
                <w:color w:val="000000"/>
              </w:rPr>
              <w:t>27</w:t>
            </w:r>
          </w:p>
        </w:tc>
      </w:tr>
      <w:tr w:rsidR="0082339E" w14:paraId="4EAA82DC" w14:textId="77777777" w:rsidTr="0082339E">
        <w:trPr>
          <w:trHeight w:val="315"/>
        </w:trPr>
        <w:tc>
          <w:tcPr>
            <w:tcW w:w="2971" w:type="dxa"/>
          </w:tcPr>
          <w:p w14:paraId="77CF7EB0" w14:textId="77777777" w:rsidR="0082339E" w:rsidRDefault="0082339E">
            <w:pPr>
              <w:rPr>
                <w:rFonts w:ascii="Calibri" w:eastAsia="Calibri" w:hAnsi="Calibri" w:cs="Calibri"/>
                <w:color w:val="000000"/>
              </w:rPr>
            </w:pPr>
            <w:r>
              <w:rPr>
                <w:rFonts w:ascii="Calibri" w:eastAsia="Calibri" w:hAnsi="Calibri" w:cs="Calibri"/>
                <w:color w:val="000000"/>
              </w:rPr>
              <w:t xml:space="preserve">Other non-drug </w:t>
            </w:r>
          </w:p>
        </w:tc>
        <w:tc>
          <w:tcPr>
            <w:tcW w:w="991" w:type="dxa"/>
          </w:tcPr>
          <w:p w14:paraId="6E3C22FE"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993" w:type="dxa"/>
          </w:tcPr>
          <w:p w14:paraId="14174A42"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5C8893AD"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7E963B8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47752A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50ABE1E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6D06756B"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2BD3788B" w14:textId="77777777" w:rsidR="0082339E" w:rsidRDefault="0082339E">
            <w:pPr>
              <w:jc w:val="right"/>
              <w:rPr>
                <w:rFonts w:ascii="Calibri" w:eastAsia="Calibri" w:hAnsi="Calibri" w:cs="Calibri"/>
                <w:color w:val="000000"/>
              </w:rPr>
            </w:pPr>
          </w:p>
        </w:tc>
        <w:tc>
          <w:tcPr>
            <w:tcW w:w="838" w:type="dxa"/>
          </w:tcPr>
          <w:p w14:paraId="6AC42AE9" w14:textId="77777777" w:rsidR="0082339E" w:rsidRDefault="0082339E">
            <w:pPr>
              <w:jc w:val="right"/>
              <w:rPr>
                <w:rFonts w:ascii="Calibri" w:eastAsia="Calibri" w:hAnsi="Calibri" w:cs="Calibri"/>
                <w:color w:val="000000"/>
              </w:rPr>
            </w:pPr>
          </w:p>
        </w:tc>
        <w:tc>
          <w:tcPr>
            <w:tcW w:w="839" w:type="dxa"/>
          </w:tcPr>
          <w:p w14:paraId="02AF1240" w14:textId="77777777" w:rsidR="0082339E" w:rsidRDefault="0082339E">
            <w:pPr>
              <w:jc w:val="right"/>
              <w:rPr>
                <w:rFonts w:ascii="Calibri" w:eastAsia="Calibri" w:hAnsi="Calibri" w:cs="Calibri"/>
                <w:color w:val="000000"/>
              </w:rPr>
            </w:pPr>
          </w:p>
        </w:tc>
        <w:tc>
          <w:tcPr>
            <w:tcW w:w="839" w:type="dxa"/>
          </w:tcPr>
          <w:p w14:paraId="115BE06B" w14:textId="77777777" w:rsidR="0082339E" w:rsidRDefault="0082339E">
            <w:pPr>
              <w:jc w:val="right"/>
              <w:rPr>
                <w:rFonts w:ascii="Calibri" w:eastAsia="Calibri" w:hAnsi="Calibri" w:cs="Calibri"/>
                <w:color w:val="000000"/>
              </w:rPr>
            </w:pPr>
          </w:p>
        </w:tc>
        <w:tc>
          <w:tcPr>
            <w:tcW w:w="839" w:type="dxa"/>
          </w:tcPr>
          <w:p w14:paraId="7396073E" w14:textId="77777777" w:rsidR="0082339E" w:rsidRDefault="0082339E">
            <w:pPr>
              <w:jc w:val="right"/>
              <w:rPr>
                <w:rFonts w:ascii="Calibri" w:eastAsia="Calibri" w:hAnsi="Calibri" w:cs="Calibri"/>
                <w:color w:val="000000"/>
              </w:rPr>
            </w:pPr>
          </w:p>
        </w:tc>
        <w:tc>
          <w:tcPr>
            <w:tcW w:w="839" w:type="dxa"/>
          </w:tcPr>
          <w:p w14:paraId="3E2BE8B0" w14:textId="77777777" w:rsidR="0082339E" w:rsidRDefault="0082339E">
            <w:pPr>
              <w:jc w:val="right"/>
              <w:rPr>
                <w:rFonts w:ascii="Calibri" w:eastAsia="Calibri" w:hAnsi="Calibri" w:cs="Calibri"/>
                <w:color w:val="000000"/>
              </w:rPr>
            </w:pPr>
          </w:p>
        </w:tc>
        <w:tc>
          <w:tcPr>
            <w:tcW w:w="839" w:type="dxa"/>
          </w:tcPr>
          <w:p w14:paraId="0CBD2113" w14:textId="1200A7A4"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287B9952" w14:textId="77777777" w:rsidTr="0082339E">
        <w:trPr>
          <w:trHeight w:val="315"/>
        </w:trPr>
        <w:tc>
          <w:tcPr>
            <w:tcW w:w="2971" w:type="dxa"/>
          </w:tcPr>
          <w:p w14:paraId="7E6B0B28" w14:textId="77777777" w:rsidR="0082339E" w:rsidRDefault="0082339E">
            <w:pPr>
              <w:rPr>
                <w:rFonts w:ascii="Calibri" w:eastAsia="Calibri" w:hAnsi="Calibri" w:cs="Calibri"/>
                <w:color w:val="000000"/>
              </w:rPr>
            </w:pPr>
            <w:r>
              <w:rPr>
                <w:rFonts w:ascii="Calibri" w:eastAsia="Calibri" w:hAnsi="Calibri" w:cs="Calibri"/>
                <w:color w:val="000000"/>
              </w:rPr>
              <w:t>Both drug and non-drug interventions</w:t>
            </w:r>
          </w:p>
        </w:tc>
        <w:tc>
          <w:tcPr>
            <w:tcW w:w="991" w:type="dxa"/>
          </w:tcPr>
          <w:p w14:paraId="6B980A8B" w14:textId="77777777" w:rsidR="0082339E" w:rsidRDefault="0082339E">
            <w:pPr>
              <w:jc w:val="right"/>
              <w:rPr>
                <w:rFonts w:ascii="Calibri" w:eastAsia="Calibri" w:hAnsi="Calibri" w:cs="Calibri"/>
                <w:color w:val="000000"/>
              </w:rPr>
            </w:pPr>
            <w:r>
              <w:rPr>
                <w:rFonts w:ascii="Calibri" w:eastAsia="Calibri" w:hAnsi="Calibri" w:cs="Calibri"/>
                <w:color w:val="000000"/>
              </w:rPr>
              <w:t>2</w:t>
            </w:r>
          </w:p>
        </w:tc>
        <w:tc>
          <w:tcPr>
            <w:tcW w:w="993" w:type="dxa"/>
          </w:tcPr>
          <w:p w14:paraId="42D97101"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8" w:type="dxa"/>
          </w:tcPr>
          <w:p w14:paraId="2AD10C9B" w14:textId="77777777" w:rsidR="0082339E" w:rsidRDefault="0082339E">
            <w:pPr>
              <w:jc w:val="right"/>
              <w:rPr>
                <w:rFonts w:ascii="Calibri" w:eastAsia="Calibri" w:hAnsi="Calibri" w:cs="Calibri"/>
                <w:color w:val="000000"/>
              </w:rPr>
            </w:pPr>
            <w:r>
              <w:rPr>
                <w:rFonts w:ascii="Calibri" w:eastAsia="Calibri" w:hAnsi="Calibri" w:cs="Calibri"/>
                <w:color w:val="000000"/>
              </w:rPr>
              <w:t>0</w:t>
            </w:r>
          </w:p>
        </w:tc>
        <w:tc>
          <w:tcPr>
            <w:tcW w:w="839" w:type="dxa"/>
          </w:tcPr>
          <w:p w14:paraId="30DD5699"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64FFF94"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360C9BFF"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1CC94734" w14:textId="77777777" w:rsidR="0082339E" w:rsidRDefault="0082339E">
            <w:pPr>
              <w:rPr>
                <w:rFonts w:ascii="Calibri" w:eastAsia="Calibri" w:hAnsi="Calibri" w:cs="Calibri"/>
                <w:color w:val="000000"/>
              </w:rPr>
            </w:pPr>
            <w:r>
              <w:rPr>
                <w:rFonts w:ascii="Calibri" w:eastAsia="Calibri" w:hAnsi="Calibri" w:cs="Calibri"/>
                <w:color w:val="000000"/>
              </w:rPr>
              <w:t> </w:t>
            </w:r>
          </w:p>
        </w:tc>
        <w:tc>
          <w:tcPr>
            <w:tcW w:w="839" w:type="dxa"/>
          </w:tcPr>
          <w:p w14:paraId="70BD46E4" w14:textId="77777777" w:rsidR="0082339E" w:rsidRDefault="0082339E">
            <w:pPr>
              <w:jc w:val="right"/>
              <w:rPr>
                <w:rFonts w:ascii="Calibri" w:eastAsia="Calibri" w:hAnsi="Calibri" w:cs="Calibri"/>
                <w:color w:val="000000"/>
              </w:rPr>
            </w:pPr>
          </w:p>
        </w:tc>
        <w:tc>
          <w:tcPr>
            <w:tcW w:w="838" w:type="dxa"/>
          </w:tcPr>
          <w:p w14:paraId="28559117" w14:textId="77777777" w:rsidR="0082339E" w:rsidRDefault="0082339E">
            <w:pPr>
              <w:jc w:val="right"/>
              <w:rPr>
                <w:rFonts w:ascii="Calibri" w:eastAsia="Calibri" w:hAnsi="Calibri" w:cs="Calibri"/>
                <w:color w:val="000000"/>
              </w:rPr>
            </w:pPr>
          </w:p>
        </w:tc>
        <w:tc>
          <w:tcPr>
            <w:tcW w:w="839" w:type="dxa"/>
          </w:tcPr>
          <w:p w14:paraId="75ABE75C" w14:textId="77777777" w:rsidR="0082339E" w:rsidRDefault="0082339E">
            <w:pPr>
              <w:jc w:val="right"/>
              <w:rPr>
                <w:rFonts w:ascii="Calibri" w:eastAsia="Calibri" w:hAnsi="Calibri" w:cs="Calibri"/>
                <w:color w:val="000000"/>
              </w:rPr>
            </w:pPr>
          </w:p>
        </w:tc>
        <w:tc>
          <w:tcPr>
            <w:tcW w:w="839" w:type="dxa"/>
          </w:tcPr>
          <w:p w14:paraId="5ED7A39D" w14:textId="77777777" w:rsidR="0082339E" w:rsidRDefault="0082339E">
            <w:pPr>
              <w:jc w:val="right"/>
              <w:rPr>
                <w:rFonts w:ascii="Calibri" w:eastAsia="Calibri" w:hAnsi="Calibri" w:cs="Calibri"/>
                <w:color w:val="000000"/>
              </w:rPr>
            </w:pPr>
          </w:p>
        </w:tc>
        <w:tc>
          <w:tcPr>
            <w:tcW w:w="839" w:type="dxa"/>
          </w:tcPr>
          <w:p w14:paraId="7EFA6951" w14:textId="77777777" w:rsidR="0082339E" w:rsidRDefault="0082339E">
            <w:pPr>
              <w:jc w:val="right"/>
              <w:rPr>
                <w:rFonts w:ascii="Calibri" w:eastAsia="Calibri" w:hAnsi="Calibri" w:cs="Calibri"/>
                <w:color w:val="000000"/>
              </w:rPr>
            </w:pPr>
          </w:p>
        </w:tc>
        <w:tc>
          <w:tcPr>
            <w:tcW w:w="839" w:type="dxa"/>
          </w:tcPr>
          <w:p w14:paraId="1E1A3B89" w14:textId="77777777" w:rsidR="0082339E" w:rsidRDefault="0082339E">
            <w:pPr>
              <w:jc w:val="right"/>
              <w:rPr>
                <w:rFonts w:ascii="Calibri" w:eastAsia="Calibri" w:hAnsi="Calibri" w:cs="Calibri"/>
                <w:color w:val="000000"/>
              </w:rPr>
            </w:pPr>
          </w:p>
        </w:tc>
        <w:tc>
          <w:tcPr>
            <w:tcW w:w="839" w:type="dxa"/>
          </w:tcPr>
          <w:p w14:paraId="11ACAD28" w14:textId="358A84ED" w:rsidR="0082339E" w:rsidRDefault="0082339E">
            <w:pPr>
              <w:jc w:val="right"/>
              <w:rPr>
                <w:rFonts w:ascii="Calibri" w:eastAsia="Calibri" w:hAnsi="Calibri" w:cs="Calibri"/>
                <w:color w:val="000000"/>
              </w:rPr>
            </w:pPr>
            <w:r>
              <w:rPr>
                <w:rFonts w:ascii="Calibri" w:eastAsia="Calibri" w:hAnsi="Calibri" w:cs="Calibri"/>
                <w:color w:val="000000"/>
              </w:rPr>
              <w:t>0</w:t>
            </w:r>
          </w:p>
        </w:tc>
      </w:tr>
      <w:tr w:rsidR="0082339E" w14:paraId="6DEBE2CF" w14:textId="77777777" w:rsidTr="0082339E">
        <w:trPr>
          <w:trHeight w:val="315"/>
        </w:trPr>
        <w:tc>
          <w:tcPr>
            <w:tcW w:w="2971" w:type="dxa"/>
            <w:shd w:val="clear" w:color="auto" w:fill="D9F2D0"/>
          </w:tcPr>
          <w:p w14:paraId="28B5A4B3" w14:textId="77777777" w:rsidR="0082339E" w:rsidRDefault="0082339E">
            <w:pPr>
              <w:rPr>
                <w:rFonts w:ascii="Calibri" w:eastAsia="Calibri" w:hAnsi="Calibri" w:cs="Calibri"/>
                <w:b/>
                <w:color w:val="000000"/>
              </w:rPr>
            </w:pPr>
            <w:r>
              <w:rPr>
                <w:rFonts w:ascii="Calibri" w:eastAsia="Calibri" w:hAnsi="Calibri" w:cs="Calibri"/>
                <w:b/>
                <w:color w:val="000000"/>
              </w:rPr>
              <w:t>Full texts included</w:t>
            </w:r>
          </w:p>
        </w:tc>
        <w:tc>
          <w:tcPr>
            <w:tcW w:w="991" w:type="dxa"/>
            <w:shd w:val="clear" w:color="auto" w:fill="D9F2D0"/>
          </w:tcPr>
          <w:p w14:paraId="5B7C2C8F" w14:textId="77777777" w:rsidR="0082339E" w:rsidRDefault="0082339E">
            <w:pPr>
              <w:rPr>
                <w:rFonts w:ascii="Calibri" w:eastAsia="Calibri" w:hAnsi="Calibri" w:cs="Calibri"/>
                <w:b/>
                <w:color w:val="000000"/>
              </w:rPr>
            </w:pPr>
            <w:r>
              <w:rPr>
                <w:rFonts w:ascii="Calibri" w:eastAsia="Calibri" w:hAnsi="Calibri" w:cs="Calibri"/>
                <w:b/>
                <w:color w:val="000000"/>
              </w:rPr>
              <w:t> 56</w:t>
            </w:r>
          </w:p>
        </w:tc>
        <w:tc>
          <w:tcPr>
            <w:tcW w:w="993" w:type="dxa"/>
            <w:shd w:val="clear" w:color="auto" w:fill="D9F2D0"/>
          </w:tcPr>
          <w:p w14:paraId="45C6595E" w14:textId="77777777" w:rsidR="0082339E" w:rsidRDefault="0082339E">
            <w:pPr>
              <w:rPr>
                <w:rFonts w:ascii="Calibri" w:eastAsia="Calibri" w:hAnsi="Calibri" w:cs="Calibri"/>
                <w:b/>
                <w:color w:val="000000"/>
              </w:rPr>
            </w:pPr>
            <w:r>
              <w:rPr>
                <w:rFonts w:ascii="Calibri" w:eastAsia="Calibri" w:hAnsi="Calibri" w:cs="Calibri"/>
                <w:b/>
                <w:color w:val="000000"/>
              </w:rPr>
              <w:t> 20</w:t>
            </w:r>
          </w:p>
        </w:tc>
        <w:tc>
          <w:tcPr>
            <w:tcW w:w="838" w:type="dxa"/>
            <w:shd w:val="clear" w:color="auto" w:fill="D9F2D0"/>
          </w:tcPr>
          <w:p w14:paraId="655F48CF" w14:textId="77777777" w:rsidR="0082339E" w:rsidRDefault="0082339E">
            <w:pPr>
              <w:jc w:val="right"/>
              <w:rPr>
                <w:rFonts w:ascii="Calibri" w:eastAsia="Calibri" w:hAnsi="Calibri" w:cs="Calibri"/>
                <w:b/>
                <w:color w:val="000000"/>
              </w:rPr>
            </w:pPr>
            <w:r>
              <w:rPr>
                <w:rFonts w:ascii="Calibri" w:eastAsia="Calibri" w:hAnsi="Calibri" w:cs="Calibri"/>
                <w:b/>
                <w:color w:val="000000"/>
              </w:rPr>
              <w:t>102</w:t>
            </w:r>
          </w:p>
        </w:tc>
        <w:tc>
          <w:tcPr>
            <w:tcW w:w="839" w:type="dxa"/>
            <w:shd w:val="clear" w:color="auto" w:fill="D9F2D0"/>
          </w:tcPr>
          <w:p w14:paraId="137908FD" w14:textId="77777777" w:rsidR="0082339E" w:rsidRDefault="0082339E">
            <w:pPr>
              <w:jc w:val="right"/>
              <w:rPr>
                <w:rFonts w:ascii="Calibri" w:eastAsia="Calibri" w:hAnsi="Calibri" w:cs="Calibri"/>
                <w:b/>
                <w:color w:val="000000"/>
              </w:rPr>
            </w:pPr>
            <w:r>
              <w:rPr>
                <w:rFonts w:ascii="Calibri" w:eastAsia="Calibri" w:hAnsi="Calibri" w:cs="Calibri"/>
                <w:b/>
                <w:color w:val="000000"/>
              </w:rPr>
              <w:t>7</w:t>
            </w:r>
          </w:p>
        </w:tc>
        <w:tc>
          <w:tcPr>
            <w:tcW w:w="839" w:type="dxa"/>
            <w:shd w:val="clear" w:color="auto" w:fill="D9F2D0"/>
          </w:tcPr>
          <w:p w14:paraId="255A98F2" w14:textId="77777777" w:rsidR="0082339E" w:rsidRDefault="0082339E">
            <w:pPr>
              <w:jc w:val="right"/>
              <w:rPr>
                <w:rFonts w:ascii="Calibri" w:eastAsia="Calibri" w:hAnsi="Calibri" w:cs="Calibri"/>
                <w:b/>
                <w:color w:val="000000"/>
              </w:rPr>
            </w:pPr>
            <w:r>
              <w:rPr>
                <w:rFonts w:ascii="Calibri" w:eastAsia="Calibri" w:hAnsi="Calibri" w:cs="Calibri"/>
                <w:b/>
                <w:color w:val="000000"/>
              </w:rPr>
              <w:t>2</w:t>
            </w:r>
          </w:p>
        </w:tc>
        <w:tc>
          <w:tcPr>
            <w:tcW w:w="839" w:type="dxa"/>
            <w:shd w:val="clear" w:color="auto" w:fill="D9F2D0"/>
          </w:tcPr>
          <w:p w14:paraId="1FAA36E3" w14:textId="77777777" w:rsidR="0082339E" w:rsidRDefault="0082339E">
            <w:pPr>
              <w:jc w:val="right"/>
              <w:rPr>
                <w:rFonts w:ascii="Calibri" w:eastAsia="Calibri" w:hAnsi="Calibri" w:cs="Calibri"/>
                <w:b/>
                <w:color w:val="000000"/>
              </w:rPr>
            </w:pPr>
            <w:r>
              <w:rPr>
                <w:rFonts w:ascii="Calibri" w:eastAsia="Calibri" w:hAnsi="Calibri" w:cs="Calibri"/>
                <w:b/>
                <w:color w:val="000000"/>
              </w:rPr>
              <w:t>4</w:t>
            </w:r>
          </w:p>
        </w:tc>
        <w:tc>
          <w:tcPr>
            <w:tcW w:w="839" w:type="dxa"/>
            <w:shd w:val="clear" w:color="auto" w:fill="D9F2D0"/>
          </w:tcPr>
          <w:p w14:paraId="60085411" w14:textId="77777777" w:rsidR="0082339E" w:rsidRDefault="0082339E">
            <w:pPr>
              <w:jc w:val="right"/>
              <w:rPr>
                <w:rFonts w:ascii="Calibri" w:eastAsia="Calibri" w:hAnsi="Calibri" w:cs="Calibri"/>
                <w:b/>
                <w:color w:val="000000"/>
              </w:rPr>
            </w:pPr>
            <w:r>
              <w:rPr>
                <w:rFonts w:ascii="Calibri" w:eastAsia="Calibri" w:hAnsi="Calibri" w:cs="Calibri"/>
                <w:b/>
                <w:color w:val="000000"/>
              </w:rPr>
              <w:t>8</w:t>
            </w:r>
          </w:p>
        </w:tc>
        <w:tc>
          <w:tcPr>
            <w:tcW w:w="839" w:type="dxa"/>
            <w:shd w:val="clear" w:color="auto" w:fill="D9F2D0"/>
          </w:tcPr>
          <w:p w14:paraId="3A8DF375" w14:textId="77777777" w:rsidR="0082339E" w:rsidRDefault="0082339E">
            <w:pPr>
              <w:jc w:val="right"/>
              <w:rPr>
                <w:rFonts w:ascii="Calibri" w:eastAsia="Calibri" w:hAnsi="Calibri" w:cs="Calibri"/>
                <w:b/>
                <w:color w:val="000000"/>
              </w:rPr>
            </w:pPr>
            <w:r>
              <w:rPr>
                <w:rFonts w:ascii="Calibri" w:eastAsia="Calibri" w:hAnsi="Calibri" w:cs="Calibri"/>
                <w:b/>
                <w:color w:val="000000"/>
              </w:rPr>
              <w:t>6</w:t>
            </w:r>
          </w:p>
        </w:tc>
        <w:tc>
          <w:tcPr>
            <w:tcW w:w="838" w:type="dxa"/>
            <w:shd w:val="clear" w:color="auto" w:fill="D9F2D0"/>
          </w:tcPr>
          <w:p w14:paraId="72C19CD4" w14:textId="77777777" w:rsidR="0082339E" w:rsidRDefault="0082339E">
            <w:pPr>
              <w:jc w:val="right"/>
              <w:rPr>
                <w:rFonts w:ascii="Calibri" w:eastAsia="Calibri" w:hAnsi="Calibri" w:cs="Calibri"/>
                <w:b/>
                <w:color w:val="000000"/>
              </w:rPr>
            </w:pPr>
            <w:r>
              <w:rPr>
                <w:rFonts w:ascii="Calibri" w:eastAsia="Calibri" w:hAnsi="Calibri" w:cs="Calibri"/>
                <w:b/>
                <w:color w:val="000000"/>
              </w:rPr>
              <w:t>7</w:t>
            </w:r>
          </w:p>
        </w:tc>
        <w:tc>
          <w:tcPr>
            <w:tcW w:w="839" w:type="dxa"/>
            <w:shd w:val="clear" w:color="auto" w:fill="D9F2D0"/>
          </w:tcPr>
          <w:p w14:paraId="08AA5C3E" w14:textId="77777777" w:rsidR="0082339E" w:rsidRDefault="0082339E">
            <w:pPr>
              <w:jc w:val="right"/>
              <w:rPr>
                <w:rFonts w:ascii="Calibri" w:eastAsia="Calibri" w:hAnsi="Calibri" w:cs="Calibri"/>
                <w:b/>
                <w:color w:val="000000"/>
              </w:rPr>
            </w:pPr>
            <w:r>
              <w:rPr>
                <w:rFonts w:ascii="Calibri" w:eastAsia="Calibri" w:hAnsi="Calibri" w:cs="Calibri"/>
                <w:b/>
                <w:color w:val="000000"/>
              </w:rPr>
              <w:t>6</w:t>
            </w:r>
          </w:p>
        </w:tc>
        <w:tc>
          <w:tcPr>
            <w:tcW w:w="839" w:type="dxa"/>
            <w:shd w:val="clear" w:color="auto" w:fill="D9F2D0"/>
          </w:tcPr>
          <w:p w14:paraId="0AA1674E" w14:textId="77777777" w:rsidR="0082339E" w:rsidRDefault="0082339E">
            <w:pPr>
              <w:jc w:val="right"/>
              <w:rPr>
                <w:rFonts w:ascii="Calibri" w:eastAsia="Calibri" w:hAnsi="Calibri" w:cs="Calibri"/>
                <w:b/>
                <w:color w:val="000000"/>
              </w:rPr>
            </w:pPr>
            <w:r>
              <w:rPr>
                <w:rFonts w:ascii="Calibri" w:eastAsia="Calibri" w:hAnsi="Calibri" w:cs="Calibri"/>
                <w:b/>
                <w:color w:val="000000"/>
              </w:rPr>
              <w:t>8</w:t>
            </w:r>
          </w:p>
        </w:tc>
        <w:tc>
          <w:tcPr>
            <w:tcW w:w="839" w:type="dxa"/>
            <w:shd w:val="clear" w:color="auto" w:fill="D9F2D0"/>
          </w:tcPr>
          <w:p w14:paraId="152A5660" w14:textId="58E29057" w:rsidR="0082339E" w:rsidRDefault="0082339E">
            <w:pPr>
              <w:jc w:val="right"/>
              <w:rPr>
                <w:rFonts w:ascii="Calibri" w:eastAsia="Calibri" w:hAnsi="Calibri" w:cs="Calibri"/>
                <w:b/>
                <w:color w:val="000000"/>
              </w:rPr>
            </w:pPr>
            <w:r>
              <w:rPr>
                <w:rFonts w:ascii="Calibri" w:eastAsia="Calibri" w:hAnsi="Calibri" w:cs="Calibri"/>
                <w:b/>
                <w:color w:val="000000"/>
              </w:rPr>
              <w:t>9</w:t>
            </w:r>
          </w:p>
        </w:tc>
        <w:tc>
          <w:tcPr>
            <w:tcW w:w="839" w:type="dxa"/>
            <w:shd w:val="clear" w:color="auto" w:fill="D9F2D0"/>
          </w:tcPr>
          <w:p w14:paraId="6CCF6500" w14:textId="45272249" w:rsidR="0082339E" w:rsidRDefault="0082339E">
            <w:pPr>
              <w:jc w:val="right"/>
              <w:rPr>
                <w:rFonts w:ascii="Calibri" w:eastAsia="Calibri" w:hAnsi="Calibri" w:cs="Calibri"/>
                <w:b/>
                <w:color w:val="000000"/>
              </w:rPr>
            </w:pPr>
            <w:r>
              <w:rPr>
                <w:rFonts w:ascii="Calibri" w:eastAsia="Calibri" w:hAnsi="Calibri" w:cs="Calibri"/>
                <w:b/>
                <w:color w:val="000000"/>
              </w:rPr>
              <w:t>6</w:t>
            </w:r>
          </w:p>
        </w:tc>
        <w:tc>
          <w:tcPr>
            <w:tcW w:w="839" w:type="dxa"/>
            <w:shd w:val="clear" w:color="auto" w:fill="D9F2D0"/>
          </w:tcPr>
          <w:p w14:paraId="6D04D853" w14:textId="4F107361" w:rsidR="0082339E" w:rsidRDefault="0082339E">
            <w:pPr>
              <w:jc w:val="right"/>
              <w:rPr>
                <w:rFonts w:ascii="Calibri" w:eastAsia="Calibri" w:hAnsi="Calibri" w:cs="Calibri"/>
                <w:b/>
                <w:color w:val="000000"/>
              </w:rPr>
            </w:pPr>
            <w:r>
              <w:rPr>
                <w:rFonts w:ascii="Calibri" w:eastAsia="Calibri" w:hAnsi="Calibri" w:cs="Calibri"/>
                <w:b/>
                <w:color w:val="000000"/>
              </w:rPr>
              <w:t>165</w:t>
            </w:r>
          </w:p>
        </w:tc>
      </w:tr>
    </w:tbl>
    <w:p w14:paraId="0D690661" w14:textId="77777777" w:rsidR="00A33D26" w:rsidRDefault="00C054C1">
      <w:pPr>
        <w:spacing w:after="0"/>
      </w:pPr>
      <w:r>
        <w:t xml:space="preserve">*bovhyaluronidase azoximer (longidase), </w:t>
      </w:r>
      <w:r>
        <w:rPr>
          <w:vertAlign w:val="superscript"/>
        </w:rPr>
        <w:t xml:space="preserve"># </w:t>
      </w:r>
      <w:r>
        <w:t>Targeted drugs- includes both Leronlimab-CCR5-, and RNase</w:t>
      </w:r>
    </w:p>
    <w:p w14:paraId="11266F5D" w14:textId="77777777" w:rsidR="00A33D26" w:rsidRDefault="00A33D26"/>
    <w:p w14:paraId="0A8AF823" w14:textId="77777777" w:rsidR="00A33D26" w:rsidRDefault="00C054C1">
      <w:pPr>
        <w:rPr>
          <w:color w:val="000000"/>
          <w:highlight w:val="white"/>
        </w:rPr>
      </w:pPr>
      <w:r>
        <w:br w:type="page"/>
      </w:r>
    </w:p>
    <w:p w14:paraId="105E16C8" w14:textId="77777777" w:rsidR="00A33D26" w:rsidRDefault="00C054C1">
      <w:pPr>
        <w:pStyle w:val="Heading2"/>
        <w:rPr>
          <w:highlight w:val="white"/>
        </w:rPr>
      </w:pPr>
      <w:r>
        <w:rPr>
          <w:highlight w:val="white"/>
        </w:rPr>
        <w:lastRenderedPageBreak/>
        <w:t>Appendix A: Reference list of all studies included to date</w:t>
      </w:r>
    </w:p>
    <w:tbl>
      <w:tblPr>
        <w:tblStyle w:val="ad"/>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A33D26" w14:paraId="0AF537FB" w14:textId="77777777" w:rsidTr="00F562D9">
        <w:trPr>
          <w:trHeight w:val="420"/>
        </w:trPr>
        <w:tc>
          <w:tcPr>
            <w:tcW w:w="13980" w:type="dxa"/>
            <w:gridSpan w:val="2"/>
            <w:tcBorders>
              <w:top w:val="nil"/>
              <w:left w:val="nil"/>
              <w:bottom w:val="single" w:sz="4" w:space="0" w:color="auto"/>
              <w:right w:val="nil"/>
            </w:tcBorders>
            <w:tcMar>
              <w:top w:w="0" w:type="dxa"/>
              <w:left w:w="100" w:type="dxa"/>
              <w:bottom w:w="0" w:type="dxa"/>
              <w:right w:w="100" w:type="dxa"/>
            </w:tcMar>
          </w:tcPr>
          <w:p w14:paraId="049CB5C0" w14:textId="2294439B" w:rsidR="00A33D26" w:rsidRDefault="00C054C1">
            <w:pPr>
              <w:pStyle w:val="Heading3"/>
              <w:rPr>
                <w:highlight w:val="white"/>
              </w:rPr>
            </w:pPr>
            <w:r>
              <w:rPr>
                <w:highlight w:val="white"/>
              </w:rPr>
              <w:t>Pharmacological interventions n=2</w:t>
            </w:r>
            <w:r w:rsidR="0082339E">
              <w:rPr>
                <w:highlight w:val="white"/>
              </w:rPr>
              <w:t>5</w:t>
            </w:r>
          </w:p>
        </w:tc>
      </w:tr>
      <w:tr w:rsidR="00A33D26" w14:paraId="755148B9"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C71589E" w14:textId="77777777" w:rsidR="00A33D26" w:rsidRDefault="00C054C1">
            <w:pPr>
              <w:rPr>
                <w:color w:val="000000"/>
                <w:highlight w:val="white"/>
              </w:rPr>
            </w:pPr>
            <w:hyperlink r:id="rId12">
              <w:r>
                <w:rPr>
                  <w:color w:val="467886"/>
                  <w:highlight w:val="white"/>
                  <w:u w:val="single"/>
                </w:rPr>
                <w:t>Abdelazim MH, Abdelazim AH. Effect of Sodium Gluconate on Decreasing Elevated Nasal Calcium and Improving Olfactory Function Post COVID-19 Infection. Am J Rhinol Allergy. 2022;36(6):841-8.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361ADB2" w14:textId="77777777" w:rsidR="00A33D26" w:rsidRDefault="00C054C1">
            <w:pPr>
              <w:rPr>
                <w:color w:val="000000"/>
                <w:highlight w:val="white"/>
              </w:rPr>
            </w:pPr>
            <w:r>
              <w:rPr>
                <w:color w:val="000000"/>
                <w:highlight w:val="white"/>
              </w:rPr>
              <w:t>pre July 2024</w:t>
            </w:r>
          </w:p>
        </w:tc>
      </w:tr>
      <w:tr w:rsidR="00A33D26" w14:paraId="0C1A6339"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A5FD0DA" w14:textId="77777777" w:rsidR="00A33D26" w:rsidRDefault="00C054C1">
            <w:pPr>
              <w:rPr>
                <w:color w:val="000000"/>
                <w:highlight w:val="white"/>
              </w:rPr>
            </w:pPr>
            <w:hyperlink r:id="rId13">
              <w:r>
                <w:rPr>
                  <w:color w:val="467886"/>
                  <w:highlight w:val="white"/>
                  <w:u w:val="single"/>
                </w:rPr>
                <w:t>Abdelazim MH, Abdelazim AH, Moneir W. The effect of intra-nasal tetra sodium pyrophosphate on decreasing elevated nasal calcium and improving olfactory function post COVID-19: a randomized controlled trial. Allergy Asthma Clin Immunol. 2022;18(1):67.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8DC078C" w14:textId="77777777" w:rsidR="00A33D26" w:rsidRDefault="00C054C1">
            <w:pPr>
              <w:rPr>
                <w:color w:val="000000"/>
                <w:highlight w:val="white"/>
              </w:rPr>
            </w:pPr>
            <w:r>
              <w:rPr>
                <w:color w:val="000000"/>
                <w:highlight w:val="white"/>
              </w:rPr>
              <w:t>pre July 2024</w:t>
            </w:r>
          </w:p>
        </w:tc>
      </w:tr>
      <w:tr w:rsidR="00A33D26" w14:paraId="0D00ABA1"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B5D419E" w14:textId="77777777" w:rsidR="00A33D26" w:rsidRDefault="00C054C1">
            <w:pPr>
              <w:rPr>
                <w:color w:val="000000"/>
                <w:highlight w:val="white"/>
              </w:rPr>
            </w:pPr>
            <w:hyperlink r:id="rId14">
              <w:r>
                <w:rPr>
                  <w:color w:val="467886"/>
                  <w:highlight w:val="white"/>
                  <w:u w:val="single"/>
                </w:rPr>
                <w:t>Abdelazim MH, Mandour Z, Abdelazim AH, Ismaiel WF, Gamal M, Abourehab MAS, et al. Intra Nasal Use of Ethylene Diamine Tetra Acetic Acid for Improving Olfactory Dysfunction Post COVID-19. Am J Rhinol Allergy. 2023;37(6):630-7.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AB4846" w14:textId="77777777" w:rsidR="00A33D26" w:rsidRDefault="00C054C1">
            <w:pPr>
              <w:rPr>
                <w:color w:val="000000"/>
                <w:highlight w:val="white"/>
              </w:rPr>
            </w:pPr>
            <w:r>
              <w:rPr>
                <w:color w:val="000000"/>
                <w:highlight w:val="white"/>
              </w:rPr>
              <w:t>pre July 2024</w:t>
            </w:r>
          </w:p>
        </w:tc>
      </w:tr>
      <w:tr w:rsidR="00A33D26" w14:paraId="2B3C8207"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DC4FF40" w14:textId="77777777" w:rsidR="00A33D26" w:rsidRDefault="00C054C1">
            <w:pPr>
              <w:rPr>
                <w:color w:val="000000"/>
                <w:highlight w:val="white"/>
              </w:rPr>
            </w:pPr>
            <w:hyperlink r:id="rId15">
              <w:r>
                <w:rPr>
                  <w:color w:val="467886"/>
                  <w:highlight w:val="white"/>
                  <w:u w:val="single"/>
                </w:rPr>
                <w:t>Altemani A, Alanazi M, Altemani A, Alharbi A, Alsahali S, Alotaib N, et al. The Efficacy of Sodium Phytate as a Natural Chelating Agent in Reducing Elevated Calcium Levels in Nasal Mucus Among Individuals Experiencing Olfactory Dysfunction Following COVID-19: A Prospective Randomized Double-Controlled Clinical Trial. American journal of rhinology &amp; allergy. 2023;38:116-22.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9812A32" w14:textId="77777777" w:rsidR="00A33D26" w:rsidRDefault="00C054C1">
            <w:pPr>
              <w:rPr>
                <w:color w:val="000000"/>
                <w:highlight w:val="white"/>
              </w:rPr>
            </w:pPr>
            <w:r>
              <w:rPr>
                <w:color w:val="000000"/>
                <w:highlight w:val="white"/>
              </w:rPr>
              <w:t>pre July 2024</w:t>
            </w:r>
          </w:p>
        </w:tc>
      </w:tr>
      <w:tr w:rsidR="00A33D26" w14:paraId="621BC4BC"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B55136B" w14:textId="77777777" w:rsidR="00A33D26" w:rsidRDefault="00C054C1">
            <w:pPr>
              <w:rPr>
                <w:color w:val="000000"/>
                <w:highlight w:val="white"/>
              </w:rPr>
            </w:pPr>
            <w:hyperlink r:id="rId16">
              <w:r>
                <w:rPr>
                  <w:color w:val="467886"/>
                  <w:highlight w:val="white"/>
                  <w:u w:val="single"/>
                </w:rPr>
                <w:t>Andrews JS, Boonyaratanakornkit JB, Krusinska E, Allen S, Posada JA. Assessment of the Impact of RNase in Patients With Severe Fatigue Related to Post-Acute Sequelae of SARS-CoV-2 Infection (PASC): A Randomized Phase 2 Trial of RSLV-132. Clin Infect Dis.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9D6D7A6" w14:textId="77777777" w:rsidR="00A33D26" w:rsidRDefault="00C054C1">
            <w:pPr>
              <w:rPr>
                <w:color w:val="000000"/>
                <w:highlight w:val="white"/>
              </w:rPr>
            </w:pPr>
            <w:r>
              <w:rPr>
                <w:color w:val="000000"/>
                <w:highlight w:val="white"/>
              </w:rPr>
              <w:t>pre July 2024</w:t>
            </w:r>
          </w:p>
        </w:tc>
      </w:tr>
      <w:tr w:rsidR="00A33D26" w14:paraId="1673B0EB"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E573A6F" w14:textId="77777777" w:rsidR="00A33D26" w:rsidRDefault="00C054C1">
            <w:pPr>
              <w:rPr>
                <w:color w:val="000000"/>
                <w:highlight w:val="white"/>
              </w:rPr>
            </w:pPr>
            <w:hyperlink r:id="rId17">
              <w:r>
                <w:rPr>
                  <w:color w:val="467886"/>
                  <w:highlight w:val="white"/>
                  <w:u w:val="single"/>
                </w:rPr>
                <w:t>Dal Negro R, Turco P, Povero M. Nebivolol: an effective option against long-lasting dyspnoea following COVID-19 pneumonia - a pivotal double-blind, cross-over controlled study. Multidisciplinary respiratory medicine. 2022;17:886</w:t>
              </w:r>
            </w:hyperlink>
            <w:r>
              <w:rPr>
                <w:color w:val="000000"/>
                <w:highlight w:val="white"/>
              </w:rPr>
              <w:t>.</w:t>
            </w:r>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369A1DE" w14:textId="77777777" w:rsidR="00A33D26" w:rsidRDefault="00C054C1">
            <w:pPr>
              <w:rPr>
                <w:color w:val="000000"/>
                <w:highlight w:val="white"/>
              </w:rPr>
            </w:pPr>
            <w:r>
              <w:rPr>
                <w:color w:val="000000"/>
                <w:highlight w:val="white"/>
              </w:rPr>
              <w:t>pre July 2024</w:t>
            </w:r>
          </w:p>
        </w:tc>
      </w:tr>
      <w:tr w:rsidR="00A33D26" w14:paraId="4B31871B"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F56F718" w14:textId="77777777" w:rsidR="00A33D26" w:rsidRDefault="00C054C1">
            <w:pPr>
              <w:rPr>
                <w:color w:val="000000"/>
                <w:highlight w:val="white"/>
              </w:rPr>
            </w:pPr>
            <w:hyperlink r:id="rId18">
              <w:r>
                <w:rPr>
                  <w:color w:val="467886"/>
                  <w:highlight w:val="white"/>
                  <w:u w:val="single"/>
                </w:rPr>
                <w:t>Gaylis NB, Ritter A, Kelly SA, Pourhassan NZ, Tiwary M, Sacha JB, et al. Reduced Cell Surface Levels of C-C Chemokine Receptor 5 and Immunosuppression in Long Coronavirus Disease 2019 Syndrome. Clin Infect Dis. 2022;75(7):1232-4.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65237BF" w14:textId="77777777" w:rsidR="00A33D26" w:rsidRDefault="00C054C1">
            <w:pPr>
              <w:rPr>
                <w:color w:val="000000"/>
                <w:highlight w:val="white"/>
              </w:rPr>
            </w:pPr>
            <w:r>
              <w:rPr>
                <w:color w:val="000000"/>
                <w:highlight w:val="white"/>
              </w:rPr>
              <w:t>pre July 2024</w:t>
            </w:r>
          </w:p>
        </w:tc>
      </w:tr>
      <w:tr w:rsidR="00A33D26" w14:paraId="22252DB9"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619063A" w14:textId="77777777" w:rsidR="00A33D26" w:rsidRDefault="00C054C1">
            <w:pPr>
              <w:rPr>
                <w:color w:val="000000"/>
                <w:highlight w:val="white"/>
              </w:rPr>
            </w:pPr>
            <w:hyperlink r:id="rId19">
              <w:r>
                <w:rPr>
                  <w:color w:val="467886"/>
                  <w:highlight w:val="white"/>
                  <w:u w:val="single"/>
                </w:rPr>
                <w:t>Gupta S, Lee JJ, Perrin A, Khan A, Smith HJ, Farrell N, et al. Efficacy and Safety of Saline Nasal Irrigation Plus Theophylline for Treatment of COVID-19-Related Olfactory Dysfunction: The SCENT2 Phase 2 Randomized Clinical Trial. JAMA Otolaryngol Head Neck Surg. 2022;148(9):830-7.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910BCBB" w14:textId="77777777" w:rsidR="00A33D26" w:rsidRDefault="00C054C1">
            <w:pPr>
              <w:rPr>
                <w:color w:val="000000"/>
                <w:highlight w:val="white"/>
              </w:rPr>
            </w:pPr>
            <w:r>
              <w:rPr>
                <w:color w:val="000000"/>
                <w:highlight w:val="white"/>
              </w:rPr>
              <w:t>pre July 2024</w:t>
            </w:r>
          </w:p>
        </w:tc>
      </w:tr>
      <w:tr w:rsidR="00A33D26" w14:paraId="3D0BEBBD"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757D93E" w14:textId="77777777" w:rsidR="00A33D26" w:rsidRDefault="00C054C1">
            <w:pPr>
              <w:rPr>
                <w:color w:val="000000"/>
                <w:highlight w:val="white"/>
              </w:rPr>
            </w:pPr>
            <w:hyperlink r:id="rId20">
              <w:r>
                <w:rPr>
                  <w:color w:val="467886"/>
                  <w:highlight w:val="white"/>
                  <w:u w:val="single"/>
                </w:rPr>
                <w:t>Hamed S, Ahmed M. The effectiveness of cerebrolysin, a multi-modal neurotrophic factor, for treatment of post-covid-19 persistent olfactory, gustatory and trigeminal chemosensory dysfunctions: a randomized clinical trial. Expert review of clinical pharmacology. 2023;16:1261-76.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035DA7E" w14:textId="77777777" w:rsidR="00A33D26" w:rsidRDefault="00C054C1">
            <w:pPr>
              <w:rPr>
                <w:color w:val="000000"/>
                <w:highlight w:val="white"/>
              </w:rPr>
            </w:pPr>
            <w:r>
              <w:rPr>
                <w:color w:val="000000"/>
                <w:highlight w:val="white"/>
              </w:rPr>
              <w:t>pre July 2024</w:t>
            </w:r>
          </w:p>
        </w:tc>
      </w:tr>
      <w:tr w:rsidR="00A33D26" w14:paraId="3AFEB299"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D5F94F2" w14:textId="77777777" w:rsidR="00A33D26" w:rsidRDefault="00C054C1">
            <w:pPr>
              <w:rPr>
                <w:color w:val="000000"/>
                <w:highlight w:val="white"/>
              </w:rPr>
            </w:pPr>
            <w:hyperlink r:id="rId21">
              <w:r>
                <w:rPr>
                  <w:color w:val="467886"/>
                  <w:highlight w:val="white"/>
                  <w:u w:val="single"/>
                </w:rPr>
                <w:t>Hintschich CA, Dietz M, Haehner A, Hummel T. Topical Administration of Mometasone Is Not Helpful in Post-COVID-19 Olfactory Dysfunction. Life (Basel). 2022;12(10).</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6E1AEE1" w14:textId="77777777" w:rsidR="00A33D26" w:rsidRDefault="00C054C1">
            <w:pPr>
              <w:rPr>
                <w:color w:val="000000"/>
                <w:highlight w:val="white"/>
              </w:rPr>
            </w:pPr>
            <w:r>
              <w:rPr>
                <w:color w:val="000000"/>
                <w:highlight w:val="white"/>
              </w:rPr>
              <w:t>pre July 2024</w:t>
            </w:r>
          </w:p>
        </w:tc>
      </w:tr>
      <w:tr w:rsidR="00A33D26" w14:paraId="5C9708B7"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8166EA6" w14:textId="77777777" w:rsidR="00A33D26" w:rsidRDefault="00C054C1">
            <w:pPr>
              <w:rPr>
                <w:color w:val="000000"/>
                <w:highlight w:val="white"/>
              </w:rPr>
            </w:pPr>
            <w:hyperlink r:id="rId22">
              <w:r>
                <w:rPr>
                  <w:color w:val="467886"/>
                  <w:highlight w:val="white"/>
                  <w:u w:val="single"/>
                </w:rPr>
                <w:t>Imam MS, Abdelazim MH, Abdelazim AH, Ismaiel WF, Gamal M, Abourehab MAS, et al. Efficacy of pentasodium diethylenetriamine pentaacetate in ameliorating anosmia post COVID-19. Am J Otolaryngol. 2023;44(4):103871.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9FB2B0" w14:textId="77777777" w:rsidR="00A33D26" w:rsidRDefault="00C054C1">
            <w:pPr>
              <w:rPr>
                <w:color w:val="000000"/>
                <w:highlight w:val="white"/>
              </w:rPr>
            </w:pPr>
            <w:r>
              <w:rPr>
                <w:color w:val="000000"/>
                <w:highlight w:val="white"/>
              </w:rPr>
              <w:t>pre July 2024</w:t>
            </w:r>
          </w:p>
        </w:tc>
      </w:tr>
      <w:tr w:rsidR="00A33D26" w14:paraId="720E9A73"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9363B35" w14:textId="77777777" w:rsidR="00A33D26" w:rsidRDefault="00C054C1">
            <w:pPr>
              <w:rPr>
                <w:color w:val="000000"/>
                <w:highlight w:val="white"/>
              </w:rPr>
            </w:pPr>
            <w:hyperlink r:id="rId23">
              <w:r>
                <w:rPr>
                  <w:color w:val="467886"/>
                  <w:highlight w:val="white"/>
                  <w:u w:val="single"/>
                </w:rPr>
                <w:t>Kerget B, Çil G, Araz Ö, Alper F, Akgün M. Comparison of two antifibrotic treatments for lung fibrosis in post-COVID-19 syndrome: A randomized, prospective study. Medicina clinica (English ed). 2023;160:525-30.</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08A3B38" w14:textId="77777777" w:rsidR="00A33D26" w:rsidRDefault="00C054C1">
            <w:pPr>
              <w:rPr>
                <w:color w:val="000000"/>
                <w:highlight w:val="white"/>
              </w:rPr>
            </w:pPr>
            <w:r>
              <w:rPr>
                <w:color w:val="000000"/>
                <w:highlight w:val="white"/>
              </w:rPr>
              <w:t>pre July 2024</w:t>
            </w:r>
          </w:p>
        </w:tc>
      </w:tr>
      <w:tr w:rsidR="00A33D26" w14:paraId="40FA02D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5481614" w14:textId="77777777" w:rsidR="00A33D26" w:rsidRDefault="00C054C1">
            <w:pPr>
              <w:rPr>
                <w:color w:val="000000"/>
                <w:highlight w:val="white"/>
              </w:rPr>
            </w:pPr>
            <w:hyperlink r:id="rId24">
              <w:r>
                <w:rPr>
                  <w:color w:val="467886"/>
                  <w:highlight w:val="white"/>
                  <w:u w:val="single"/>
                </w:rPr>
                <w:t>Kwan ATH, Guo Z, Ceban F, Le GH, Wong S, Teopiz KM, et al. Assessing the Effects of Metabolic Disruption, Body Mass Index and Inflammation on Depressive Symptoms in Post-COVID-19 Condition: A Randomized Controlled Trial on Vortioxetine. Adv Ther. 2024;41(5):1983-94.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83D11D" w14:textId="77777777" w:rsidR="00A33D26" w:rsidRDefault="00C054C1">
            <w:pPr>
              <w:rPr>
                <w:color w:val="000000"/>
                <w:highlight w:val="white"/>
              </w:rPr>
            </w:pPr>
            <w:r>
              <w:rPr>
                <w:color w:val="000000"/>
                <w:highlight w:val="white"/>
              </w:rPr>
              <w:t>pre July 2024</w:t>
            </w:r>
          </w:p>
        </w:tc>
      </w:tr>
      <w:tr w:rsidR="00A33D26" w14:paraId="771F7B38"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24B48D2" w14:textId="77777777" w:rsidR="00A33D26" w:rsidRDefault="00C054C1">
            <w:pPr>
              <w:rPr>
                <w:color w:val="000000"/>
                <w:highlight w:val="white"/>
              </w:rPr>
            </w:pPr>
            <w:hyperlink r:id="rId25">
              <w:r>
                <w:rPr>
                  <w:color w:val="467886"/>
                  <w:highlight w:val="white"/>
                  <w:u w:val="single"/>
                </w:rPr>
                <w:t>Lasheen H, Abou-Zeid M. Olfactory mucosa steroid injection in treatment of post-COVID-19 olfactory dysfunction: a randomized control trial. The Egyptian Journal of Otolaryngology. 2023;39.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D3576E8" w14:textId="77777777" w:rsidR="00A33D26" w:rsidRDefault="00C054C1">
            <w:pPr>
              <w:rPr>
                <w:color w:val="000000"/>
                <w:highlight w:val="white"/>
              </w:rPr>
            </w:pPr>
            <w:r>
              <w:rPr>
                <w:color w:val="000000"/>
                <w:highlight w:val="white"/>
              </w:rPr>
              <w:t>pre July 2024</w:t>
            </w:r>
          </w:p>
        </w:tc>
      </w:tr>
      <w:tr w:rsidR="00A33D26" w14:paraId="5CC1DD83"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DC7047D" w14:textId="77777777" w:rsidR="00A33D26" w:rsidRDefault="00C054C1">
            <w:pPr>
              <w:rPr>
                <w:color w:val="000000"/>
                <w:highlight w:val="white"/>
              </w:rPr>
            </w:pPr>
            <w:hyperlink r:id="rId26">
              <w:r>
                <w:rPr>
                  <w:color w:val="467886"/>
                  <w:highlight w:val="white"/>
                  <w:u w:val="single"/>
                </w:rPr>
                <w:t>Mahadev A, Hentati F, Miller B, Bao J, Perrin A, Kallogjeri D, et al. Efficacy of Gabapentin For Post-COVID-19 Olfactory Dysfunction: The GRACE Randomized Clinical Trial. JAMA otolaryngology-- head &amp; neck surgery. 2023;149:1111-.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703EDAD" w14:textId="77777777" w:rsidR="00A33D26" w:rsidRDefault="00C054C1">
            <w:pPr>
              <w:rPr>
                <w:color w:val="000000"/>
                <w:highlight w:val="white"/>
              </w:rPr>
            </w:pPr>
            <w:r>
              <w:rPr>
                <w:color w:val="000000"/>
                <w:highlight w:val="white"/>
              </w:rPr>
              <w:t>pre July 2024</w:t>
            </w:r>
          </w:p>
        </w:tc>
      </w:tr>
      <w:tr w:rsidR="00A33D26" w14:paraId="5B230428"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45BD85D" w14:textId="77777777" w:rsidR="00A33D26" w:rsidRDefault="00C054C1">
            <w:pPr>
              <w:rPr>
                <w:color w:val="000000"/>
                <w:highlight w:val="white"/>
              </w:rPr>
            </w:pPr>
            <w:hyperlink r:id="rId27">
              <w:r>
                <w:rPr>
                  <w:color w:val="467886"/>
                  <w:highlight w:val="white"/>
                  <w:u w:val="single"/>
                </w:rPr>
                <w:t>McIntyre RS, Phan L, Kwan ATH, Mansur RB, Rosenblat JD, Guo Z, et al. Vortioxetine for the treatment of post-COVID-19 condition: a randomized controlled trial. Brain. 2024;147(3):849-57.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2881F3C" w14:textId="77777777" w:rsidR="00A33D26" w:rsidRDefault="00C054C1">
            <w:pPr>
              <w:rPr>
                <w:color w:val="000000"/>
                <w:highlight w:val="white"/>
              </w:rPr>
            </w:pPr>
            <w:r>
              <w:rPr>
                <w:color w:val="000000"/>
                <w:highlight w:val="white"/>
              </w:rPr>
              <w:t>pre July 2024</w:t>
            </w:r>
          </w:p>
        </w:tc>
      </w:tr>
      <w:tr w:rsidR="00A33D26" w14:paraId="45971BF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96357AF" w14:textId="77777777" w:rsidR="00A33D26" w:rsidRDefault="00C054C1">
            <w:pPr>
              <w:rPr>
                <w:color w:val="000000"/>
                <w:highlight w:val="white"/>
              </w:rPr>
            </w:pPr>
            <w:hyperlink r:id="rId28">
              <w:r>
                <w:rPr>
                  <w:color w:val="467886"/>
                  <w:highlight w:val="white"/>
                  <w:u w:val="single"/>
                </w:rPr>
                <w:t>Schmidt F, Azar C, Goektas O. Treatment of Olfactory Disorders After SARS - CoViD 2 Virus Infection. Ear, nose, &amp; throat journal. 2023:1455613231168487-014556132311684.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327B6A8" w14:textId="77777777" w:rsidR="00A33D26" w:rsidRDefault="00C054C1">
            <w:pPr>
              <w:rPr>
                <w:color w:val="000000"/>
                <w:highlight w:val="white"/>
              </w:rPr>
            </w:pPr>
            <w:r>
              <w:rPr>
                <w:color w:val="000000"/>
                <w:highlight w:val="white"/>
              </w:rPr>
              <w:t>pre July 2024</w:t>
            </w:r>
          </w:p>
        </w:tc>
      </w:tr>
      <w:tr w:rsidR="00A33D26" w14:paraId="1642E3D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1184013" w14:textId="77777777" w:rsidR="00A33D26" w:rsidRDefault="00C054C1">
            <w:pPr>
              <w:rPr>
                <w:color w:val="000000"/>
                <w:highlight w:val="white"/>
              </w:rPr>
            </w:pPr>
            <w:hyperlink r:id="rId29">
              <w:r>
                <w:rPr>
                  <w:color w:val="467886"/>
                  <w:highlight w:val="white"/>
                  <w:u w:val="single"/>
                </w:rPr>
                <w:t>Tanashyan M, Morozova S, Raskurazhev A, Kuznetsova P. A prospective randomized, double-blind placebo-controlled study to evaluate the effectiveness of neuroprotective therapy using functional brain MRI in patients with post-covid chronic fatigue syndrome. Biomed Pharmacother. 2023;168:115723.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A5EE9FA" w14:textId="77777777" w:rsidR="00A33D26" w:rsidRDefault="00C054C1">
            <w:pPr>
              <w:rPr>
                <w:color w:val="000000"/>
                <w:highlight w:val="white"/>
              </w:rPr>
            </w:pPr>
            <w:r>
              <w:rPr>
                <w:color w:val="000000"/>
                <w:highlight w:val="white"/>
              </w:rPr>
              <w:t>pre July 2024</w:t>
            </w:r>
          </w:p>
        </w:tc>
      </w:tr>
      <w:tr w:rsidR="00A33D26" w14:paraId="6AC07FA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F2B04D9" w14:textId="77777777" w:rsidR="00A33D26" w:rsidRDefault="00C054C1">
            <w:pPr>
              <w:rPr>
                <w:color w:val="000000"/>
                <w:highlight w:val="white"/>
              </w:rPr>
            </w:pPr>
            <w:hyperlink r:id="rId30">
              <w:r>
                <w:rPr>
                  <w:color w:val="467886"/>
                  <w:highlight w:val="white"/>
                  <w:u w:val="single"/>
                </w:rPr>
                <w:t>Tanashyan MM, Raskurazhev AA, Kuznetsova PI, Bely PA, Zaslavskaya KI. [Prospects and possibilities for the treatment of patients with long COVID-19 syndrome]. Ter Arkh. 2022;94(11):1285-93.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065C196" w14:textId="77777777" w:rsidR="00A33D26" w:rsidRDefault="00C054C1">
            <w:pPr>
              <w:rPr>
                <w:color w:val="000000"/>
                <w:highlight w:val="white"/>
              </w:rPr>
            </w:pPr>
            <w:r>
              <w:rPr>
                <w:color w:val="000000"/>
                <w:highlight w:val="white"/>
              </w:rPr>
              <w:t>pre July 2024</w:t>
            </w:r>
          </w:p>
        </w:tc>
      </w:tr>
      <w:tr w:rsidR="00A33D26" w14:paraId="1F78B0FE"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5EDA2D9" w14:textId="77777777" w:rsidR="00A33D26" w:rsidRDefault="00C054C1">
            <w:hyperlink r:id="rId31">
              <w:r>
                <w:rPr>
                  <w:color w:val="467886"/>
                  <w:highlight w:val="white"/>
                  <w:u w:val="single"/>
                </w:rPr>
                <w:t>Geng LN, Bonilla H, Hedlin H, Jacobson KB, Tian L, Jagannathan P, et al. Nirmatrelvir-Ritonavir and Symptoms in Adults With Postacute Sequelae of SARS-CoV-2 Infection: The STOP-PASC Randomized Clinical Trial. JAMA Intern Med.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88D4ABB" w14:textId="77777777" w:rsidR="00A33D26" w:rsidRDefault="00C054C1">
            <w:pPr>
              <w:rPr>
                <w:color w:val="000000"/>
                <w:highlight w:val="white"/>
              </w:rPr>
            </w:pPr>
            <w:r>
              <w:rPr>
                <w:color w:val="000000"/>
                <w:highlight w:val="white"/>
              </w:rPr>
              <w:t>July 2024</w:t>
            </w:r>
          </w:p>
        </w:tc>
      </w:tr>
      <w:tr w:rsidR="00A33D26" w14:paraId="6657871F"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42AB791" w14:textId="77777777" w:rsidR="00A33D26" w:rsidRDefault="00C054C1">
            <w:hyperlink r:id="rId32">
              <w:r>
                <w:rPr>
                  <w:color w:val="467886"/>
                  <w:highlight w:val="white"/>
                  <w:u w:val="single"/>
                </w:rPr>
                <w:t>Guttuso T, Jr., Zhu J, Wilding GE. Lithium Aspartate for Long COVID Fatigue and Cognitive Dysfunction: A Randomized Clinical Trial. JAMA Netw Open. 2024;7(10):e2436874.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5D137D4" w14:textId="77777777" w:rsidR="00A33D26" w:rsidRDefault="00C054C1">
            <w:pPr>
              <w:rPr>
                <w:color w:val="000000"/>
                <w:highlight w:val="white"/>
              </w:rPr>
            </w:pPr>
            <w:r>
              <w:rPr>
                <w:color w:val="000000"/>
                <w:highlight w:val="white"/>
              </w:rPr>
              <w:t>Sept 2024</w:t>
            </w:r>
          </w:p>
        </w:tc>
      </w:tr>
      <w:tr w:rsidR="00A33D26" w14:paraId="21110230"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6E79890" w14:textId="77777777" w:rsidR="00A33D26" w:rsidRDefault="00C054C1">
            <w:hyperlink r:id="rId33">
              <w:r>
                <w:rPr>
                  <w:color w:val="467886"/>
                  <w:highlight w:val="white"/>
                  <w:u w:val="single"/>
                </w:rPr>
                <w:t>Avdeev S, Ignatova G, Drapkina O, Popova V, Melnikova E, Chudinovskikh T, et al. Bovhyaluronidase azoximer for long-term pulmonary sequelae of COVID-19: a randomized, double-blind, placebo-controlled trial.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DD4A028" w14:textId="77777777" w:rsidR="00A33D26" w:rsidRDefault="00C054C1">
            <w:pPr>
              <w:rPr>
                <w:color w:val="000000"/>
                <w:highlight w:val="white"/>
              </w:rPr>
            </w:pPr>
            <w:r>
              <w:rPr>
                <w:color w:val="000000"/>
                <w:highlight w:val="white"/>
              </w:rPr>
              <w:t>Nov 2024</w:t>
            </w:r>
          </w:p>
        </w:tc>
      </w:tr>
      <w:tr w:rsidR="00A33D26" w14:paraId="17E65805"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48DB53E" w14:textId="77777777" w:rsidR="00A33D26" w:rsidRDefault="00C054C1">
            <w:hyperlink r:id="rId34">
              <w:r>
                <w:rPr>
                  <w:rFonts w:ascii="Calibri" w:eastAsia="Calibri" w:hAnsi="Calibri" w:cs="Calibri"/>
                  <w:color w:val="467886"/>
                  <w:u w:val="single"/>
                </w:rPr>
                <w:t>Hohberger, B., M. Ganslmayer, T. Harrer, F. Kruse, S. Maas, T. Borst, R. Heimke-Brinck, A. Stog, T. Knauer, E. Rühl, V. Zeisberg, A. Skornia, A. Bartsch, A. Ströbel, M. Wytopil, C. Merkel, S. Hofmann, K. G. Schmidt, P. Lakatos, J. Schottenhamml, M. Herrmann, C. Mardin and J. Rech (2024). Safety, tolerability and clinical effects of BC007 (Rovunaptabin) on fatigue and quality of life in patients with post-COVID syndrome (reCOVer): a prospective, exploratory, randomised, placebo-controlled, double-blind, crossover phase IIa clinical trial. medRxiv.</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B6EE223" w14:textId="77777777" w:rsidR="00A33D26" w:rsidRDefault="00C054C1">
            <w:pPr>
              <w:rPr>
                <w:color w:val="000000"/>
                <w:highlight w:val="white"/>
              </w:rPr>
            </w:pPr>
            <w:r>
              <w:t>Jan 2025</w:t>
            </w:r>
          </w:p>
        </w:tc>
      </w:tr>
      <w:tr w:rsidR="00A01715" w14:paraId="0C744B1B"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7884F3B" w14:textId="15A18D55" w:rsidR="00A01715" w:rsidRDefault="00A01715" w:rsidP="00A01715">
            <w:hyperlink r:id="rId35" w:history="1">
              <w:r w:rsidRPr="00A01715">
                <w:rPr>
                  <w:rStyle w:val="Hyperlink"/>
                  <w:rFonts w:ascii="Calibri" w:hAnsi="Calibri" w:cs="Calibri"/>
                </w:rPr>
                <w:t>Nakamura K, Kondo K, Oka N, Yamakawa K, Ie K, Goto T, et al. Donepezil for Fatigue and Psychological Symptoms in Post-COVID-19 Condition: A Randomized Clinical Trial. JAMA network open.8(3):e250728.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5484B7" w14:textId="4F3ED80F" w:rsidR="00A01715" w:rsidRDefault="00A01715" w:rsidP="00A01715">
            <w:r>
              <w:t>Mar 2025</w:t>
            </w:r>
          </w:p>
        </w:tc>
      </w:tr>
      <w:tr w:rsidR="0082339E" w14:paraId="01463FAC"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54ACD36" w14:textId="70AE568D" w:rsidR="0082339E" w:rsidRDefault="0082339E" w:rsidP="0082339E">
            <w:hyperlink r:id="rId36" w:history="1">
              <w:r w:rsidRPr="0082339E">
                <w:rPr>
                  <w:rStyle w:val="Hyperlink"/>
                  <w:rFonts w:ascii="Calibri" w:eastAsia="Calibri" w:hAnsi="Calibri" w:cs="Calibri"/>
                </w:rPr>
                <w:t>Sawano, M., B. Bhattacharjee, C. Caraballo, R. Khera, S. X. Li, J. Herrin, D. Christian, A. Coppi, F. Warner, J. Holub and et al. (2025). Nirmatrelvir–ritonavir versus placebo–ritonavir in individuals with long COVID in the USA (PAX LC): a double-blind, randomised, placebo-controlled, phase 2, decentralised trial.</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1AF686F" w14:textId="3C495C86" w:rsidR="0082339E" w:rsidRDefault="0082339E" w:rsidP="0082339E">
            <w:r>
              <w:t>Apr 2025</w:t>
            </w:r>
          </w:p>
        </w:tc>
      </w:tr>
    </w:tbl>
    <w:p w14:paraId="7ACB82AB" w14:textId="77777777" w:rsidR="00A33D26" w:rsidRDefault="00A33D26">
      <w:pPr>
        <w:spacing w:after="0"/>
        <w:rPr>
          <w:color w:val="000000"/>
          <w:highlight w:val="white"/>
        </w:rPr>
      </w:pPr>
    </w:p>
    <w:tbl>
      <w:tblPr>
        <w:tblStyle w:val="ae"/>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A33D26" w14:paraId="578837CC" w14:textId="77777777" w:rsidTr="00F562D9">
        <w:trPr>
          <w:trHeight w:val="420"/>
        </w:trPr>
        <w:tc>
          <w:tcPr>
            <w:tcW w:w="13980" w:type="dxa"/>
            <w:gridSpan w:val="2"/>
            <w:tcBorders>
              <w:top w:val="nil"/>
              <w:left w:val="nil"/>
              <w:bottom w:val="nil"/>
              <w:right w:val="nil"/>
            </w:tcBorders>
            <w:shd w:val="clear" w:color="auto" w:fill="auto"/>
            <w:tcMar>
              <w:top w:w="100" w:type="dxa"/>
              <w:left w:w="100" w:type="dxa"/>
              <w:bottom w:w="100" w:type="dxa"/>
              <w:right w:w="100" w:type="dxa"/>
            </w:tcMar>
          </w:tcPr>
          <w:p w14:paraId="6C60C591" w14:textId="7E3C7E0A" w:rsidR="00A33D26" w:rsidRDefault="00C054C1">
            <w:pPr>
              <w:pStyle w:val="Heading3"/>
              <w:rPr>
                <w:i/>
                <w:highlight w:val="white"/>
              </w:rPr>
            </w:pPr>
            <w:r>
              <w:rPr>
                <w:highlight w:val="white"/>
              </w:rPr>
              <w:t>Non-pharmacological interventions = 1</w:t>
            </w:r>
            <w:r w:rsidR="0082339E">
              <w:rPr>
                <w:highlight w:val="white"/>
              </w:rPr>
              <w:t>40</w:t>
            </w:r>
          </w:p>
        </w:tc>
      </w:tr>
      <w:tr w:rsidR="00A33D26" w14:paraId="400842B5" w14:textId="77777777" w:rsidTr="00F562D9">
        <w:tc>
          <w:tcPr>
            <w:tcW w:w="13980" w:type="dxa"/>
            <w:gridSpan w:val="2"/>
            <w:tcBorders>
              <w:top w:val="nil"/>
              <w:left w:val="nil"/>
              <w:bottom w:val="single" w:sz="4" w:space="0" w:color="auto"/>
              <w:right w:val="nil"/>
            </w:tcBorders>
            <w:shd w:val="clear" w:color="auto" w:fill="auto"/>
            <w:tcMar>
              <w:top w:w="100" w:type="dxa"/>
              <w:left w:w="100" w:type="dxa"/>
              <w:bottom w:w="100" w:type="dxa"/>
              <w:right w:w="100" w:type="dxa"/>
            </w:tcMar>
          </w:tcPr>
          <w:p w14:paraId="1FD16B26" w14:textId="5AF1ACE5" w:rsidR="00A33D26" w:rsidRDefault="00C054C1">
            <w:pPr>
              <w:pStyle w:val="Heading4"/>
              <w:rPr>
                <w:color w:val="000000"/>
                <w:highlight w:val="white"/>
              </w:rPr>
            </w:pPr>
            <w:r>
              <w:t>Physical activity and physical therapy n=5</w:t>
            </w:r>
            <w:r w:rsidR="00A01715">
              <w:t>6</w:t>
            </w:r>
          </w:p>
        </w:tc>
      </w:tr>
      <w:tr w:rsidR="00A33D26" w14:paraId="6DC43CB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7F3F28C" w14:textId="77777777" w:rsidR="00A33D26" w:rsidRDefault="00C054C1">
            <w:pPr>
              <w:keepNext/>
              <w:pBdr>
                <w:top w:val="nil"/>
                <w:left w:val="nil"/>
                <w:bottom w:val="nil"/>
                <w:right w:val="nil"/>
                <w:between w:val="nil"/>
              </w:pBdr>
              <w:spacing w:after="200"/>
              <w:rPr>
                <w:color w:val="000000"/>
                <w:highlight w:val="white"/>
              </w:rPr>
            </w:pPr>
            <w:hyperlink r:id="rId37">
              <w:r>
                <w:rPr>
                  <w:color w:val="467886"/>
                  <w:highlight w:val="white"/>
                  <w:u w:val="single"/>
                </w:rPr>
                <w:t>Ahmad AM, Mohamed Awad Allah SA, Abd Elhaseeb GA, Elsharawy DE, Ahmed HS, Mohamed Abdelwahab MA. Effects of conventional versus virtual reality-simulated treadmill exercise on fatigue, cognitive function, and participant satisfaction in post-COVID-19 subjects. A randomized trial. J Exerc Sci Fit. 2024;22(4):316-21.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ACA1B5"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4D62FC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C5B5ABC" w14:textId="77777777" w:rsidR="00A33D26" w:rsidRDefault="00C054C1">
            <w:pPr>
              <w:keepNext/>
              <w:pBdr>
                <w:top w:val="nil"/>
                <w:left w:val="nil"/>
                <w:bottom w:val="nil"/>
                <w:right w:val="nil"/>
                <w:between w:val="nil"/>
              </w:pBdr>
              <w:spacing w:after="200"/>
              <w:rPr>
                <w:color w:val="000000"/>
                <w:highlight w:val="white"/>
              </w:rPr>
            </w:pPr>
            <w:hyperlink r:id="rId38">
              <w:r>
                <w:rPr>
                  <w:color w:val="467886"/>
                  <w:highlight w:val="white"/>
                  <w:u w:val="single"/>
                </w:rPr>
                <w:t>Alsharidah A, Kamel F, Alanazi A, Alhawsah E, Alharbi H, Alrshedi Z, et al. A Pulmonary Telerehabilitation Program Improves Exercise Capacity and Quality of Life in Young Females Post-COVID-19 Patients. Annals of rehabilitation medicine. 2023;47:502-10.</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7B48EC6"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0091285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7F3A3DD" w14:textId="77777777" w:rsidR="00A33D26" w:rsidRDefault="00C054C1">
            <w:pPr>
              <w:keepNext/>
              <w:pBdr>
                <w:top w:val="nil"/>
                <w:left w:val="nil"/>
                <w:bottom w:val="nil"/>
                <w:right w:val="nil"/>
                <w:between w:val="nil"/>
              </w:pBdr>
              <w:spacing w:after="200"/>
              <w:rPr>
                <w:color w:val="000000"/>
                <w:highlight w:val="white"/>
              </w:rPr>
            </w:pPr>
            <w:hyperlink r:id="rId39">
              <w:r>
                <w:rPr>
                  <w:color w:val="467886"/>
                  <w:highlight w:val="white"/>
                  <w:u w:val="single"/>
                </w:rPr>
                <w:t>Berenguel Senén A, Gadella Fernández A, Godoy López J, Borrego Rodríguez J, Gallango Brejano M, Cepas Guillén P, et al. Functional rehabilitation based on therapeutic exercise training in patients with postacute COVID syndrome (RECOVER). Revista espanola de cardiologia (English ed). 2023;77:167-75.</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8E1FC1A"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5415C90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BC67D75" w14:textId="77777777" w:rsidR="00A33D26" w:rsidRDefault="00C054C1">
            <w:pPr>
              <w:keepNext/>
              <w:pBdr>
                <w:top w:val="nil"/>
                <w:left w:val="nil"/>
                <w:bottom w:val="nil"/>
                <w:right w:val="nil"/>
                <w:between w:val="nil"/>
              </w:pBdr>
              <w:spacing w:after="200"/>
              <w:rPr>
                <w:color w:val="000000"/>
                <w:highlight w:val="white"/>
              </w:rPr>
            </w:pPr>
            <w:hyperlink r:id="rId40">
              <w:r>
                <w:rPr>
                  <w:color w:val="467886"/>
                  <w:highlight w:val="white"/>
                  <w:u w:val="single"/>
                </w:rPr>
                <w:t>Bileviciute-Ljungar I, Norrefalk J, Borg K. Improved Functioning and Activity According to the International Classification of Functioning and Disability after Multidisciplinary Telerehabilitation for Post-COVID-19 Condition-A Randomized Control Study. Journal of clinical medicine. 2024;13:970-</w:t>
              </w:r>
            </w:hyperlink>
            <w:r>
              <w:rPr>
                <w:color w:val="000000"/>
                <w:highlight w:val="white"/>
              </w:rPr>
              <w:t>.</w:t>
            </w:r>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8C7CD2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CF1D96B"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CCE68E" w14:textId="77777777" w:rsidR="00A33D26" w:rsidRDefault="00C054C1">
            <w:pPr>
              <w:keepNext/>
              <w:pBdr>
                <w:top w:val="nil"/>
                <w:left w:val="nil"/>
                <w:bottom w:val="nil"/>
                <w:right w:val="nil"/>
                <w:between w:val="nil"/>
              </w:pBdr>
              <w:spacing w:after="200"/>
              <w:rPr>
                <w:color w:val="000000"/>
                <w:highlight w:val="white"/>
              </w:rPr>
            </w:pPr>
            <w:hyperlink r:id="rId41">
              <w:r>
                <w:rPr>
                  <w:color w:val="467886"/>
                  <w:highlight w:val="white"/>
                  <w:u w:val="single"/>
                </w:rPr>
                <w:t>Calvo-Paniagua J, Díaz-Arribas MJ, Valera-Calero JA, Ramos-Sánchez M, Fernández-de-Las-Peñas C, Navarro-Santana MJ, et al. An Educational, Exercise and Occupational Therapy-Based Telerehabilitation Program versus 'Wait-and-See' for Improving Self-Perceived Exertion in Patients with post-COVID Fatigue and Dyspnea: A Randomized Clinical Trial. Am J Phys Med Rehabil.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B5C27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6F5F147"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2ED2AF" w14:textId="77777777" w:rsidR="00A33D26" w:rsidRDefault="00C054C1">
            <w:pPr>
              <w:keepNext/>
              <w:pBdr>
                <w:top w:val="nil"/>
                <w:left w:val="nil"/>
                <w:bottom w:val="nil"/>
                <w:right w:val="nil"/>
                <w:between w:val="nil"/>
              </w:pBdr>
              <w:spacing w:after="200"/>
              <w:rPr>
                <w:color w:val="000000"/>
                <w:highlight w:val="white"/>
              </w:rPr>
            </w:pPr>
            <w:hyperlink r:id="rId42">
              <w:r>
                <w:rPr>
                  <w:color w:val="467886"/>
                  <w:highlight w:val="white"/>
                  <w:u w:val="single"/>
                </w:rPr>
                <w:t>Çelik Z, Kafa N, Güzel NA, Köktürk N. The effects of physical activity tele-counseling intervention on physical activity, functional performance, and quality of life in post-COVID-19 conditions: a randomized controlled trial. Expert Rev Respir Med.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055644E"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42AB7E0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436350A" w14:textId="77777777" w:rsidR="00A33D26" w:rsidRDefault="00C054C1">
            <w:pPr>
              <w:keepNext/>
              <w:pBdr>
                <w:top w:val="nil"/>
                <w:left w:val="nil"/>
                <w:bottom w:val="nil"/>
                <w:right w:val="nil"/>
                <w:between w:val="nil"/>
              </w:pBdr>
              <w:spacing w:after="200"/>
              <w:rPr>
                <w:color w:val="000000"/>
                <w:highlight w:val="white"/>
              </w:rPr>
            </w:pPr>
            <w:hyperlink r:id="rId43">
              <w:r>
                <w:rPr>
                  <w:color w:val="467886"/>
                  <w:highlight w:val="white"/>
                  <w:u w:val="single"/>
                </w:rPr>
                <w:t>Del Corral T, Fabero-Garrido R, Plaza-Manzano G, Fernández-de-Las-Peñas C, Navarro-Santana M, López-de-Uralde-Villanueva I. Home-based respiratory muscle training on quality of life and exercise tolerance in long-term post-COVID-19: Randomized controlled trial. Ann Phys Rehabil Med. 2023;66(1):101709.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E9DB166"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8078964"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80FBD6C" w14:textId="77777777" w:rsidR="00A33D26" w:rsidRDefault="00C054C1">
            <w:pPr>
              <w:keepNext/>
              <w:pBdr>
                <w:top w:val="nil"/>
                <w:left w:val="nil"/>
                <w:bottom w:val="nil"/>
                <w:right w:val="nil"/>
                <w:between w:val="nil"/>
              </w:pBdr>
              <w:spacing w:after="200"/>
              <w:rPr>
                <w:color w:val="000000"/>
                <w:highlight w:val="white"/>
              </w:rPr>
            </w:pPr>
            <w:hyperlink r:id="rId44">
              <w:r>
                <w:rPr>
                  <w:color w:val="467886"/>
                  <w:highlight w:val="white"/>
                  <w:u w:val="single"/>
                </w:rPr>
                <w:t>Espinoza-Bravo C, Arnal-Gómez A, Martínez-Arnau FM, Núñez-Cortés R, Hernández-Guillén D, Flor-Rufino C, et al. Effectiveness of Functional or Aerobic Exercise Combined With Breathing Techniques in Telerehabilitation for Patients With Long COVID: A Randomized Controlled Trial. Phys Ther. 2023;103(11).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EE2A603"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5C5E2C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42ECC65" w14:textId="77777777" w:rsidR="00A33D26" w:rsidRDefault="00C054C1">
            <w:pPr>
              <w:keepNext/>
              <w:pBdr>
                <w:top w:val="nil"/>
                <w:left w:val="nil"/>
                <w:bottom w:val="nil"/>
                <w:right w:val="nil"/>
                <w:between w:val="nil"/>
              </w:pBdr>
              <w:spacing w:after="200"/>
              <w:rPr>
                <w:color w:val="000000"/>
                <w:highlight w:val="white"/>
              </w:rPr>
            </w:pPr>
            <w:hyperlink r:id="rId45">
              <w:r>
                <w:rPr>
                  <w:color w:val="467886"/>
                  <w:highlight w:val="white"/>
                  <w:u w:val="single"/>
                </w:rPr>
                <w:t>Lai CY, Lin CH, Chao TC, Chang CC, Huang CY, Chiang SL. Effectiveness of a 12-week telerehabilitation training in people with long COVID: A randomized controlled trial. Ann Phys Rehabil Med. 2024;67(5):101853.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2641D5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723C537"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39AB0A8" w14:textId="77777777" w:rsidR="00A33D26" w:rsidRDefault="00C054C1">
            <w:pPr>
              <w:keepNext/>
              <w:pBdr>
                <w:top w:val="nil"/>
                <w:left w:val="nil"/>
                <w:bottom w:val="nil"/>
                <w:right w:val="nil"/>
                <w:between w:val="nil"/>
              </w:pBdr>
              <w:spacing w:after="200"/>
              <w:rPr>
                <w:color w:val="000000"/>
                <w:highlight w:val="white"/>
              </w:rPr>
            </w:pPr>
            <w:hyperlink r:id="rId46">
              <w:r>
                <w:rPr>
                  <w:color w:val="467886"/>
                  <w:highlight w:val="white"/>
                  <w:u w:val="single"/>
                </w:rPr>
                <w:t>M K, A B, L D, P G, B D, P dT, et al. Feasibility of a Group-Based Telerehabilitation Intervention for Long COVID Management. ResearchSquare. 2022.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0780350"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6443B2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251AED0" w14:textId="77777777" w:rsidR="00A33D26" w:rsidRDefault="00C054C1">
            <w:pPr>
              <w:keepNext/>
              <w:pBdr>
                <w:top w:val="nil"/>
                <w:left w:val="nil"/>
                <w:bottom w:val="nil"/>
                <w:right w:val="nil"/>
                <w:between w:val="nil"/>
              </w:pBdr>
              <w:spacing w:after="200"/>
              <w:rPr>
                <w:color w:val="000000"/>
                <w:highlight w:val="white"/>
              </w:rPr>
            </w:pPr>
            <w:hyperlink r:id="rId47">
              <w:r>
                <w:rPr>
                  <w:color w:val="467886"/>
                  <w:highlight w:val="white"/>
                  <w:u w:val="single"/>
                </w:rPr>
                <w:t>McGregor G, Sandhu H, Bruce J, Sheehan B, McWilliams D, Yeung J, et al. Clinical effectiveness of an online supervised group physical and mental health rehabilitation programme for adults with post-covid-19 condition (REGAIN study): multicentre randomised controlled trial. Bmj. 2024;384:e076506.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AC479D"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239005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9E67AA" w14:textId="77777777" w:rsidR="00A33D26" w:rsidRDefault="00C054C1">
            <w:pPr>
              <w:keepNext/>
              <w:pBdr>
                <w:top w:val="nil"/>
                <w:left w:val="nil"/>
                <w:bottom w:val="nil"/>
                <w:right w:val="nil"/>
                <w:between w:val="nil"/>
              </w:pBdr>
              <w:spacing w:after="200"/>
              <w:rPr>
                <w:color w:val="000000"/>
                <w:highlight w:val="white"/>
              </w:rPr>
            </w:pPr>
            <w:hyperlink r:id="rId48">
              <w:r>
                <w:rPr>
                  <w:color w:val="467886"/>
                  <w:highlight w:val="white"/>
                  <w:u w:val="single"/>
                </w:rPr>
                <w:t>Okan F, Okan S, Duran Yücesoy F. Evaluating the Efficiency of Breathing Exercises via Telemedicine in Post-Covid-19 Patients: Randomized Controlled Study. Clin Nurs Res. 2022;31(5):771-81.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1FBC171"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C0A70A1"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FCEDFD9" w14:textId="77777777" w:rsidR="00A33D26" w:rsidRDefault="00C054C1">
            <w:pPr>
              <w:keepNext/>
              <w:pBdr>
                <w:top w:val="nil"/>
                <w:left w:val="nil"/>
                <w:bottom w:val="nil"/>
                <w:right w:val="nil"/>
                <w:between w:val="nil"/>
              </w:pBdr>
              <w:spacing w:after="200"/>
              <w:rPr>
                <w:color w:val="000000"/>
                <w:highlight w:val="white"/>
              </w:rPr>
            </w:pPr>
            <w:hyperlink r:id="rId49">
              <w:r>
                <w:rPr>
                  <w:color w:val="467886"/>
                  <w:highlight w:val="white"/>
                  <w:u w:val="single"/>
                </w:rPr>
                <w:t>Pleguezuelos E, Del Carmen A, Moreno E, Miravitlles M, Serra M, Garnacho-Castaño M. Effects of a telerehabilitation program and detraining on cardiorespiratory fitness in patients with post-COVID-19 sequelae: A randomized controlled trial. Scandinavian journal of medicine &amp; science in sports. 2023;34:e14543.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E6E644A"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4384FBC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8FB32B" w14:textId="77777777" w:rsidR="00A33D26" w:rsidRDefault="00C054C1">
            <w:pPr>
              <w:keepNext/>
              <w:pBdr>
                <w:top w:val="nil"/>
                <w:left w:val="nil"/>
                <w:bottom w:val="nil"/>
                <w:right w:val="nil"/>
                <w:between w:val="nil"/>
              </w:pBdr>
              <w:spacing w:after="200"/>
              <w:rPr>
                <w:color w:val="000000"/>
                <w:highlight w:val="white"/>
              </w:rPr>
            </w:pPr>
            <w:hyperlink r:id="rId50">
              <w:r>
                <w:rPr>
                  <w:color w:val="467886"/>
                  <w:highlight w:val="white"/>
                  <w:u w:val="single"/>
                </w:rPr>
                <w:t>Pleguezuelos E, Del Carmen A, Moreno E, Serra-Prat M, Serra-Payá N, Garnacho-Castaño MV. Telerehabilitation improves cardiorespiratory and muscular fitness and body composition in older people with post-COVID-19 syndrome. J Cachexia Sarcopenia Muscle.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D95B01"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D4E031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FBC910E" w14:textId="77777777" w:rsidR="00A33D26" w:rsidRDefault="00C054C1">
            <w:pPr>
              <w:keepNext/>
              <w:pBdr>
                <w:top w:val="nil"/>
                <w:left w:val="nil"/>
                <w:bottom w:val="nil"/>
                <w:right w:val="nil"/>
                <w:between w:val="nil"/>
              </w:pBdr>
              <w:spacing w:after="200"/>
              <w:rPr>
                <w:color w:val="000000"/>
                <w:highlight w:val="white"/>
              </w:rPr>
            </w:pPr>
            <w:hyperlink r:id="rId51">
              <w:r>
                <w:rPr>
                  <w:color w:val="467886"/>
                  <w:highlight w:val="white"/>
                  <w:u w:val="single"/>
                </w:rPr>
                <w:t>Samper-Pardo M, León-Herrera S, Oliván-Blázquez B, Méndez-López F, Domínguez-García M, Sánchez-Recio R. Effectiveness of a telerehabilitation intervention using ReCOVery APP of long COVID patients: a randomized, 3-month follow-up clinical trial. Scientific reports. 2023;13:7943.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015BF05"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0315C6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D9BF94" w14:textId="77777777" w:rsidR="00A33D26" w:rsidRDefault="00C054C1">
            <w:pPr>
              <w:keepNext/>
              <w:pBdr>
                <w:top w:val="nil"/>
                <w:left w:val="nil"/>
                <w:bottom w:val="nil"/>
                <w:right w:val="nil"/>
                <w:between w:val="nil"/>
              </w:pBdr>
              <w:spacing w:after="200"/>
              <w:rPr>
                <w:b/>
                <w:color w:val="000000"/>
                <w:highlight w:val="white"/>
              </w:rPr>
            </w:pPr>
            <w:hyperlink r:id="rId52">
              <w:r>
                <w:rPr>
                  <w:color w:val="467886"/>
                  <w:highlight w:val="white"/>
                  <w:u w:val="single"/>
                </w:rPr>
                <w:t>Samper-Pardo M, Oliván-Blázquez B, León-Herrera S, Sánchez-Arizcuren R, Casado-Vicente V, Sánchez-Recio R. Effectiveness of ReCOVery APP to improve the quality of life of Long COVID patients: a 6-month follow-up randomized clinical trial. 2023.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0978760"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05461237"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0B26575" w14:textId="77777777" w:rsidR="00A33D26" w:rsidRDefault="00C054C1">
            <w:pPr>
              <w:keepNext/>
              <w:pBdr>
                <w:top w:val="nil"/>
                <w:left w:val="nil"/>
                <w:bottom w:val="nil"/>
                <w:right w:val="nil"/>
                <w:between w:val="nil"/>
              </w:pBdr>
              <w:spacing w:after="200"/>
              <w:rPr>
                <w:color w:val="000000"/>
                <w:highlight w:val="white"/>
              </w:rPr>
            </w:pPr>
            <w:hyperlink r:id="rId53">
              <w:r>
                <w:rPr>
                  <w:color w:val="467886"/>
                  <w:highlight w:val="white"/>
                  <w:u w:val="single"/>
                </w:rPr>
                <w:t>Sarmento A, Adodo R, Hodges G, Webber S, Sanchez-Ramirez D. Virtual pulmonary rehabilitation approaches in patients with post COVID syndrome: a pilot study. BMC pulmonary medicine. 2024;24:139.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6EB2062"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6A63407"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C358DD0" w14:textId="77777777" w:rsidR="00A33D26" w:rsidRDefault="00C054C1">
            <w:pPr>
              <w:keepNext/>
              <w:pBdr>
                <w:top w:val="nil"/>
                <w:left w:val="nil"/>
                <w:bottom w:val="nil"/>
                <w:right w:val="nil"/>
                <w:between w:val="nil"/>
              </w:pBdr>
              <w:spacing w:after="200"/>
              <w:rPr>
                <w:color w:val="000000"/>
                <w:highlight w:val="white"/>
              </w:rPr>
            </w:pPr>
            <w:hyperlink r:id="rId54">
              <w:r>
                <w:rPr>
                  <w:color w:val="467886"/>
                  <w:highlight w:val="white"/>
                  <w:u w:val="single"/>
                </w:rPr>
                <w:t>Stölting A, Schröder D, Müllenmeister C, Behrens GMN, Klawitter S, Klawonn F, et al. Improvement in quality of life and cognitive function in Post Covid Syndrome after online occupational therapy: results from a randomized controlled pilot study. medRxiv.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D8E497D"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D39849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126AE70" w14:textId="77777777" w:rsidR="00A33D26" w:rsidRDefault="00C054C1">
            <w:pPr>
              <w:keepNext/>
              <w:pBdr>
                <w:top w:val="nil"/>
                <w:left w:val="nil"/>
                <w:bottom w:val="nil"/>
                <w:right w:val="nil"/>
                <w:between w:val="nil"/>
              </w:pBdr>
              <w:spacing w:after="200"/>
              <w:rPr>
                <w:color w:val="000000"/>
                <w:highlight w:val="white"/>
              </w:rPr>
            </w:pPr>
            <w:hyperlink r:id="rId55">
              <w:r>
                <w:rPr>
                  <w:color w:val="467886"/>
                  <w:highlight w:val="white"/>
                  <w:u w:val="single"/>
                </w:rPr>
                <w:t>Vallier JM, Simon C, Bronstein A, Dumont M, Jobic A, Paleiron N, et al. Randomized controlled trial of home-based vs. hospital-based pulmonary rehabilitation in post COVID-19 patients. Eur J Phys Rehabil Med. 2023;59(1):103-10.</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3FEB383"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E81CDA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A0E3E1" w14:textId="77777777" w:rsidR="00A33D26" w:rsidRDefault="00C054C1">
            <w:pPr>
              <w:keepNext/>
              <w:pBdr>
                <w:top w:val="nil"/>
                <w:left w:val="nil"/>
                <w:bottom w:val="nil"/>
                <w:right w:val="nil"/>
                <w:between w:val="nil"/>
              </w:pBdr>
              <w:spacing w:after="200"/>
              <w:rPr>
                <w:color w:val="000000"/>
                <w:highlight w:val="white"/>
              </w:rPr>
            </w:pPr>
            <w:hyperlink r:id="rId56">
              <w:r>
                <w:rPr>
                  <w:color w:val="467886"/>
                  <w:highlight w:val="white"/>
                  <w:u w:val="single"/>
                </w:rPr>
                <w:t>Abo Elyazed TI, Abd El-Hakim AAE, Saleh OI, Sonbol MMF, Eid HA, Moazen E, et al. Diaphragmatic strengthening exercises for patients with post COVID-19 condition after mild-to-moderate acute COVID-19 infection: a randomized controlled study. J Rehabil Med. 2024;56:jrm25491.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532A12"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CE9E97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4BA7234" w14:textId="77777777" w:rsidR="00A33D26" w:rsidRDefault="00C054C1">
            <w:pPr>
              <w:keepNext/>
              <w:pBdr>
                <w:top w:val="nil"/>
                <w:left w:val="nil"/>
                <w:bottom w:val="nil"/>
                <w:right w:val="nil"/>
                <w:between w:val="nil"/>
              </w:pBdr>
              <w:spacing w:after="200"/>
              <w:rPr>
                <w:color w:val="000000"/>
                <w:highlight w:val="white"/>
              </w:rPr>
            </w:pPr>
            <w:hyperlink r:id="rId57">
              <w:r>
                <w:rPr>
                  <w:color w:val="467886"/>
                  <w:highlight w:val="white"/>
                  <w:u w:val="single"/>
                </w:rPr>
                <w:t>Besnier F, Malo J, Mohammadi H, Clavet S, Klai C, Martin N, et al. Effects of Cardiopulmonary Rehabilitation on Cardiorespiratory Fitness and Clinical Symptom Burden in Long COVID: Results from the COVID-Rehab Randomized Controlled Trial. Am J Phys Med Rehabil.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FBC1121"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33C47E2D"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AE6932" w14:textId="77777777" w:rsidR="00A33D26" w:rsidRDefault="00C054C1">
            <w:pPr>
              <w:keepNext/>
              <w:pBdr>
                <w:top w:val="nil"/>
                <w:left w:val="nil"/>
                <w:bottom w:val="nil"/>
                <w:right w:val="nil"/>
                <w:between w:val="nil"/>
              </w:pBdr>
              <w:spacing w:after="200"/>
              <w:rPr>
                <w:color w:val="000000"/>
                <w:highlight w:val="white"/>
              </w:rPr>
            </w:pPr>
            <w:hyperlink r:id="rId58">
              <w:r>
                <w:rPr>
                  <w:color w:val="467886"/>
                  <w:highlight w:val="white"/>
                  <w:u w:val="single"/>
                </w:rPr>
                <w:t>Gaudreau-Majeau F, Gagnon C, Djedaa S, Bérubé B, Malo J, Iglesies-Grau J, et al. Cardiopulmonary rehabilitation's influence on cognitive functions, psychological state, and sleep quality in long COVID-19 patients: A randomized controlled trial. Neuropsychological rehabilitation. 2024:1-17.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06A3BD"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5F5EB54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4294923" w14:textId="77777777" w:rsidR="00A33D26" w:rsidRDefault="00C054C1">
            <w:pPr>
              <w:keepNext/>
              <w:pBdr>
                <w:top w:val="nil"/>
                <w:left w:val="nil"/>
                <w:bottom w:val="nil"/>
                <w:right w:val="nil"/>
                <w:between w:val="nil"/>
              </w:pBdr>
              <w:spacing w:after="200"/>
              <w:rPr>
                <w:color w:val="000000"/>
                <w:highlight w:val="white"/>
              </w:rPr>
            </w:pPr>
            <w:hyperlink r:id="rId59">
              <w:r>
                <w:rPr>
                  <w:color w:val="467886"/>
                  <w:highlight w:val="white"/>
                  <w:u w:val="single"/>
                </w:rPr>
                <w:t>Gomes Dos Santos EG, Vieira da Costa K, Cordeiro de Souza IT, Victor Dos Santos Felix J, Furtado Brandão CB, Michelle de Souza Fernandes V, et al. Effects of a cardiopulmonary rehabilitation protocol on functional capacity, dyspnea, fatigue, and body composition in individuals with post-COVID-19 syndrome: A randomized controlled trial. Physiother Res Int. 2024;29(2):e2086.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E76D7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2533F6B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F5D898F" w14:textId="77777777" w:rsidR="00A33D26" w:rsidRDefault="00C054C1">
            <w:pPr>
              <w:keepNext/>
              <w:pBdr>
                <w:top w:val="nil"/>
                <w:left w:val="nil"/>
                <w:bottom w:val="nil"/>
                <w:right w:val="nil"/>
                <w:between w:val="nil"/>
              </w:pBdr>
              <w:spacing w:after="200"/>
              <w:rPr>
                <w:color w:val="000000"/>
                <w:highlight w:val="white"/>
              </w:rPr>
            </w:pPr>
            <w:hyperlink r:id="rId60">
              <w:r>
                <w:rPr>
                  <w:color w:val="467886"/>
                  <w:highlight w:val="white"/>
                  <w:u w:val="single"/>
                </w:rPr>
                <w:t>Jimeno-Almazán A, Buendía-Romero Á, Martínez-Cava A, Franco-López F, Sánchez-Alcaraz BJ, Courel-Ibáñez J, et al. Effects of a concurrent training, respiratory muscle exercise, and self-management recommendations on recovery from post-COVID-19 conditions: the RECOVE trial. J Appl Physiol (1985). 2023;134(1):95-104.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2731D32"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543F436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58D4F88" w14:textId="77777777" w:rsidR="00A33D26" w:rsidRDefault="00C054C1">
            <w:pPr>
              <w:keepNext/>
              <w:pBdr>
                <w:top w:val="nil"/>
                <w:left w:val="nil"/>
                <w:bottom w:val="nil"/>
                <w:right w:val="nil"/>
                <w:between w:val="nil"/>
              </w:pBdr>
              <w:spacing w:after="200"/>
              <w:rPr>
                <w:color w:val="000000"/>
                <w:highlight w:val="white"/>
              </w:rPr>
            </w:pPr>
            <w:hyperlink r:id="rId61">
              <w:r>
                <w:rPr>
                  <w:color w:val="467886"/>
                  <w:highlight w:val="white"/>
                  <w:u w:val="single"/>
                </w:rPr>
                <w:t>Jimeno-Almazán A, Franco-López F, Buendía-Romero Á, Martínez-Cava A, Sánchez-Agar JA, Sánchez-Alcaraz Martínez BJ, et al. Rehabilitation for post-COVID-19 condition through a supervised exercise intervention: A randomized controlled trial. Scand J Med Sci Sports. 2022;32(12):1791-801.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30E7F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13BB7E24"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A0A6087" w14:textId="77777777" w:rsidR="00A33D26" w:rsidRDefault="00C054C1">
            <w:pPr>
              <w:keepNext/>
              <w:pBdr>
                <w:top w:val="nil"/>
                <w:left w:val="nil"/>
                <w:bottom w:val="nil"/>
                <w:right w:val="nil"/>
                <w:between w:val="nil"/>
              </w:pBdr>
              <w:spacing w:after="200"/>
              <w:rPr>
                <w:color w:val="000000"/>
                <w:highlight w:val="white"/>
              </w:rPr>
            </w:pPr>
            <w:hyperlink r:id="rId62">
              <w:r>
                <w:rPr>
                  <w:color w:val="467886"/>
                  <w:highlight w:val="white"/>
                  <w:u w:val="single"/>
                </w:rPr>
                <w:t>Kaczmarczyk K, Matharu Y, Bobowik P, Gajewski J, Maciejewska-Skrendo A, Kulig K. Resistance Exercise Program Is Feasible and Effective in Improving Functional Strength in Post-COVID Survivors. Journal of clinical medicine. 2024;13:1712-.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25C9CD"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9D46C0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AE2D531" w14:textId="77777777" w:rsidR="00A33D26" w:rsidRDefault="00C054C1">
            <w:pPr>
              <w:keepNext/>
              <w:pBdr>
                <w:top w:val="nil"/>
                <w:left w:val="nil"/>
                <w:bottom w:val="nil"/>
                <w:right w:val="nil"/>
                <w:between w:val="nil"/>
              </w:pBdr>
              <w:spacing w:after="200"/>
              <w:rPr>
                <w:color w:val="000000"/>
                <w:highlight w:val="white"/>
              </w:rPr>
            </w:pPr>
            <w:hyperlink r:id="rId63">
              <w:r>
                <w:rPr>
                  <w:color w:val="467886"/>
                  <w:highlight w:val="white"/>
                  <w:u w:val="single"/>
                </w:rPr>
                <w:t>Kerling A, Beyer S, Dirks M, Scharbau M, Hennemann A, Dopfer-Jablonka A, et al. Effects of a randomized-controlled and online-supported physical activity intervention on exercise capacity, fatigue and health related quality of life in patients with post-COVID-19 syndrome. BMC sports science, medicine &amp; rehabilitation. 2024;16:33.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B196F6D"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55699B2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5415B08" w14:textId="77777777" w:rsidR="00A33D26" w:rsidRDefault="00C054C1">
            <w:pPr>
              <w:keepNext/>
              <w:pBdr>
                <w:top w:val="nil"/>
                <w:left w:val="nil"/>
                <w:bottom w:val="nil"/>
                <w:right w:val="nil"/>
                <w:between w:val="nil"/>
              </w:pBdr>
              <w:spacing w:after="200"/>
              <w:rPr>
                <w:color w:val="000000"/>
                <w:highlight w:val="white"/>
              </w:rPr>
            </w:pPr>
            <w:hyperlink r:id="rId64">
              <w:r>
                <w:rPr>
                  <w:color w:val="467886"/>
                  <w:highlight w:val="white"/>
                  <w:u w:val="single"/>
                </w:rPr>
                <w:t>Kogel A, Machatschek M, Scharschmidt R, Wollny C, Lordick F, Ghanem M, et al. Physical exercise as a treatment for persisting symptoms post-COVID infection: review of ongoing studies and prospective randomized controlled training study. Clin Res Cardiol. 2023;112(11):1699-709.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74DF982"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E8256F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F7250CE" w14:textId="77777777" w:rsidR="00A33D26" w:rsidRDefault="00C054C1">
            <w:pPr>
              <w:keepNext/>
              <w:pBdr>
                <w:top w:val="nil"/>
                <w:left w:val="nil"/>
                <w:bottom w:val="nil"/>
                <w:right w:val="nil"/>
                <w:between w:val="nil"/>
              </w:pBdr>
              <w:spacing w:after="200"/>
              <w:rPr>
                <w:color w:val="000000"/>
                <w:highlight w:val="white"/>
              </w:rPr>
            </w:pPr>
            <w:hyperlink r:id="rId65">
              <w:r>
                <w:rPr>
                  <w:color w:val="467886"/>
                  <w:highlight w:val="white"/>
                  <w:u w:val="single"/>
                </w:rPr>
                <w:t>McNarry MA, Berg RMG, Shelley J, Hudson J, Saynor ZL, Duckers J, et al. Inspiratory muscle training enhances recovery post-COVID-19: a randomised controlled trial. Eur Respir J. 2022;60(4).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92D1AA"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1FC66D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95078BD" w14:textId="77777777" w:rsidR="00A33D26" w:rsidRDefault="00C054C1">
            <w:pPr>
              <w:keepNext/>
              <w:pBdr>
                <w:top w:val="nil"/>
                <w:left w:val="nil"/>
                <w:bottom w:val="nil"/>
                <w:right w:val="nil"/>
                <w:between w:val="nil"/>
              </w:pBdr>
              <w:spacing w:after="200"/>
              <w:rPr>
                <w:color w:val="000000"/>
                <w:highlight w:val="white"/>
              </w:rPr>
            </w:pPr>
            <w:hyperlink r:id="rId66">
              <w:r>
                <w:rPr>
                  <w:color w:val="467886"/>
                  <w:highlight w:val="white"/>
                  <w:u w:val="single"/>
                </w:rPr>
                <w:t>Mooren J, Garbsch R, Schäfer H, Kotewitsch M, Waranski M, Teschler M, et al. Medical Rehabilitation of Patients with Post-COVID-19 Syndrome-A Comparison of Aerobic Interval and Continuous Training. Journal of clinical medicine. 2023;12:6739-.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F34A721"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1F2E728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B03303C" w14:textId="77777777" w:rsidR="00A33D26" w:rsidRDefault="00C054C1">
            <w:pPr>
              <w:keepNext/>
              <w:pBdr>
                <w:top w:val="nil"/>
                <w:left w:val="nil"/>
                <w:bottom w:val="nil"/>
                <w:right w:val="nil"/>
                <w:between w:val="nil"/>
              </w:pBdr>
              <w:spacing w:after="200"/>
              <w:rPr>
                <w:color w:val="000000"/>
                <w:highlight w:val="white"/>
              </w:rPr>
            </w:pPr>
            <w:hyperlink r:id="rId67">
              <w:r>
                <w:rPr>
                  <w:color w:val="467886"/>
                  <w:highlight w:val="white"/>
                  <w:u w:val="single"/>
                </w:rPr>
                <w:t>Palau P, Domínguez E, Gonzalez C, Bondía E, Albiach C, Sastre C, et al. Effect of a home-based inspiratory muscle training programme on functional capacity in postdischarged patients with long COVID: the InsCOVID trial. BMJ Open Respir Res. 2022;9(1).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45E429E"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21E7020D"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3ED6C2E" w14:textId="77777777" w:rsidR="00A33D26" w:rsidRDefault="00C054C1">
            <w:pPr>
              <w:keepNext/>
              <w:pBdr>
                <w:top w:val="nil"/>
                <w:left w:val="nil"/>
                <w:bottom w:val="nil"/>
                <w:right w:val="nil"/>
                <w:between w:val="nil"/>
              </w:pBdr>
              <w:spacing w:after="200"/>
              <w:rPr>
                <w:color w:val="000000"/>
                <w:highlight w:val="white"/>
              </w:rPr>
            </w:pPr>
            <w:hyperlink r:id="rId68">
              <w:r>
                <w:rPr>
                  <w:color w:val="467886"/>
                  <w:highlight w:val="white"/>
                  <w:u w:val="single"/>
                </w:rPr>
                <w:t>Pietranis KA, Izdebska WM, Kuryliszyn-Moskal A, Dakowicz A, Ciołkiewicz M, Kaniewska K, et al. Effects of Pulmonary Rehabilitation on Respiratory Function and Thickness of the Diaphragm in Patients with Post-COVID-19 Syndrome: A Randomized Clinical Trial. J Clin Med. 2024;13(2).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65BFC33"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052D18E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46782D" w14:textId="77777777" w:rsidR="00A33D26" w:rsidRDefault="00C054C1">
            <w:pPr>
              <w:keepNext/>
              <w:pBdr>
                <w:top w:val="nil"/>
                <w:left w:val="nil"/>
                <w:bottom w:val="nil"/>
                <w:right w:val="nil"/>
                <w:between w:val="nil"/>
              </w:pBdr>
              <w:spacing w:after="200"/>
              <w:rPr>
                <w:color w:val="000000"/>
                <w:highlight w:val="white"/>
              </w:rPr>
            </w:pPr>
            <w:hyperlink r:id="rId69">
              <w:r>
                <w:rPr>
                  <w:color w:val="467886"/>
                  <w:highlight w:val="white"/>
                  <w:u w:val="single"/>
                </w:rPr>
                <w:t>Romanet C, Wormser J, Fels A, Lucas P, Prudat C, Sacco E, et al. Effectiveness of exercise training on the dyspnoea of individuals with long COVID: A randomised controlled multicentre trial. Ann Phys Rehabil Med. 2023;66(5):101765.</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87D2CD1"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20A61A4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E22357C" w14:textId="77777777" w:rsidR="00A33D26" w:rsidRDefault="00C054C1">
            <w:pPr>
              <w:keepNext/>
              <w:pBdr>
                <w:top w:val="nil"/>
                <w:left w:val="nil"/>
                <w:bottom w:val="nil"/>
                <w:right w:val="nil"/>
                <w:between w:val="nil"/>
              </w:pBdr>
              <w:spacing w:after="200"/>
              <w:rPr>
                <w:color w:val="000000"/>
                <w:highlight w:val="white"/>
              </w:rPr>
            </w:pPr>
            <w:hyperlink r:id="rId70">
              <w:r>
                <w:rPr>
                  <w:color w:val="467886"/>
                  <w:highlight w:val="white"/>
                  <w:u w:val="single"/>
                </w:rPr>
                <w:t>Sánchez Milá Z, Rodríguez Sanz D, Martín Nieto A, Jiménez Lobo A, Ramos Hernández M, Campón Chekroun A, et al. Effects of a respiratory and neurological rehabilitation treatment plan in post Covid-19 affected university students. Randomized clinical study. Chronic Respiratory Disease. 2024;21.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16A9369"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60DF5F9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F4B0ECE" w14:textId="77777777" w:rsidR="00A33D26" w:rsidRDefault="00C054C1">
            <w:pPr>
              <w:keepNext/>
              <w:pBdr>
                <w:top w:val="nil"/>
                <w:bottom w:val="nil"/>
                <w:right w:val="nil"/>
                <w:between w:val="nil"/>
              </w:pBdr>
              <w:spacing w:after="200"/>
              <w:rPr>
                <w:color w:val="000000"/>
                <w:highlight w:val="white"/>
              </w:rPr>
            </w:pPr>
            <w:hyperlink r:id="rId71">
              <w:r>
                <w:rPr>
                  <w:color w:val="467886"/>
                  <w:highlight w:val="white"/>
                  <w:u w:val="single"/>
                </w:rPr>
                <w:t>Sánchez-Milá Z, Abuín-Porras V, Romero-Morales C, Almazán-Polo J, Velázquez Saornil J. Effectiveness of a respiratory rehabilitation program including an inspiration training device versus traditional respiratory rehabilitation: a randomized controlled trial. PeerJ. 2023;11:e16360-e.</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83B5BA"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05FF7F24"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62CE1D" w14:textId="77777777" w:rsidR="00A33D26" w:rsidRDefault="00C054C1">
            <w:pPr>
              <w:keepNext/>
              <w:pBdr>
                <w:top w:val="nil"/>
                <w:left w:val="nil"/>
                <w:bottom w:val="nil"/>
                <w:right w:val="nil"/>
                <w:between w:val="nil"/>
              </w:pBdr>
              <w:spacing w:after="200"/>
              <w:rPr>
                <w:color w:val="000000"/>
                <w:highlight w:val="white"/>
              </w:rPr>
            </w:pPr>
            <w:hyperlink r:id="rId72">
              <w:r>
                <w:rPr>
                  <w:color w:val="467886"/>
                  <w:highlight w:val="white"/>
                  <w:u w:val="single"/>
                </w:rPr>
                <w:t>Spiesshoefer J, Regmi B, Senol M, Jörn B, Gorol O, Elfeturi M, et al. Potential Diaphragm Muscle Weakness-related Dyspnea Persists Two Years after COVID-19 and Could Be Improved by Inspiratory Muscle Training: Results of an Observational and an Interventional Trial. Am J Respir Crit Care Med.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D8A1976"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5DEFE56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5BD2F31" w14:textId="77777777" w:rsidR="00A33D26" w:rsidRDefault="00C054C1">
            <w:pPr>
              <w:keepNext/>
              <w:pBdr>
                <w:top w:val="nil"/>
                <w:left w:val="nil"/>
                <w:bottom w:val="nil"/>
                <w:right w:val="nil"/>
                <w:between w:val="nil"/>
              </w:pBdr>
              <w:spacing w:after="200"/>
              <w:rPr>
                <w:color w:val="000000"/>
                <w:highlight w:val="white"/>
              </w:rPr>
            </w:pPr>
            <w:hyperlink r:id="rId73">
              <w:r>
                <w:rPr>
                  <w:color w:val="467886"/>
                  <w:highlight w:val="white"/>
                  <w:u w:val="single"/>
                </w:rPr>
                <w:t>Tryfonos A, Pourhamidi K, Jörnåker G, Engvall M, Eriksson L, Elhallos S, et al. Functional Limitations and Exercise Intolerance in Patients With Post-COVID Condition: A Randomized Crossover Clinical Trial. JAMA Netw Open. 2024;7(4):e244386.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5C83D99"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pre July 2024</w:t>
            </w:r>
          </w:p>
        </w:tc>
      </w:tr>
      <w:tr w:rsidR="00A33D26" w14:paraId="73E33FE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740A3EB" w14:textId="77777777" w:rsidR="00A33D26" w:rsidRDefault="00C054C1">
            <w:pPr>
              <w:keepNext/>
              <w:pBdr>
                <w:top w:val="nil"/>
                <w:left w:val="nil"/>
                <w:bottom w:val="nil"/>
                <w:right w:val="nil"/>
                <w:between w:val="nil"/>
              </w:pBdr>
              <w:spacing w:after="200"/>
            </w:pPr>
            <w:hyperlink r:id="rId74">
              <w:r>
                <w:rPr>
                  <w:color w:val="467886"/>
                  <w:highlight w:val="white"/>
                  <w:u w:val="single"/>
                </w:rPr>
                <w:t>Stavrou VT, Vavougios GD, Astara K, Mysiris DS, Tsirimona G, Papayianni E, et al. The Impact of Different Exercise Modes in Fitness and Cognitive Indicators: Hybrid versus Tele-Exercise in Patients with Long Post-COVID-19 Syndrome. Brain Sci. 2024;14(7).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DD3FBE"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July 2024</w:t>
            </w:r>
          </w:p>
        </w:tc>
      </w:tr>
      <w:tr w:rsidR="00A33D26" w14:paraId="16CAEC2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0175FA0" w14:textId="77777777" w:rsidR="00A33D26" w:rsidRDefault="00C054C1">
            <w:pPr>
              <w:keepNext/>
              <w:pBdr>
                <w:top w:val="nil"/>
                <w:left w:val="nil"/>
                <w:bottom w:val="nil"/>
                <w:right w:val="nil"/>
                <w:between w:val="nil"/>
              </w:pBdr>
              <w:spacing w:after="200"/>
              <w:rPr>
                <w:color w:val="000000"/>
                <w:highlight w:val="white"/>
              </w:rPr>
            </w:pPr>
            <w:hyperlink r:id="rId75">
              <w:r>
                <w:rPr>
                  <w:color w:val="467886"/>
                  <w:highlight w:val="white"/>
                  <w:u w:val="single"/>
                </w:rPr>
                <w:t>Leon-Herrera S, Olivan-Blazquez B, Sanchez-Recio R, Mendez-Lopez F, Magallon-Botaya R, Sanchez-Arizcuren R. Effectiveness of an online multimodal rehabilitation program in long COVID patients: a randomized clinical trial. Arch Public Health. 2024;82(1):159.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BC6DBE"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Sept 2024</w:t>
            </w:r>
          </w:p>
        </w:tc>
      </w:tr>
      <w:tr w:rsidR="00A33D26" w14:paraId="20C0BFBB"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1D2CE72" w14:textId="77777777" w:rsidR="00A33D26" w:rsidRDefault="00C054C1">
            <w:pPr>
              <w:keepNext/>
              <w:pBdr>
                <w:top w:val="nil"/>
                <w:left w:val="nil"/>
                <w:bottom w:val="nil"/>
                <w:right w:val="nil"/>
                <w:between w:val="nil"/>
              </w:pBdr>
              <w:spacing w:after="200"/>
              <w:rPr>
                <w:color w:val="000000"/>
                <w:highlight w:val="white"/>
              </w:rPr>
            </w:pPr>
            <w:hyperlink r:id="rId76">
              <w:r>
                <w:rPr>
                  <w:color w:val="467886"/>
                  <w:highlight w:val="white"/>
                  <w:u w:val="single"/>
                </w:rPr>
                <w:t>Bai B, Xu M, Zhou H, et al. Effects of aerobic training on cardiopulmonary fitness in patients with long COVID-19: a randomized controlled trial. Vol. 25. 2024:649.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F468DF6"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Oct 2024</w:t>
            </w:r>
          </w:p>
        </w:tc>
      </w:tr>
      <w:tr w:rsidR="00A33D26" w14:paraId="15DC9DE2"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883D9B" w14:textId="77777777" w:rsidR="00A33D26" w:rsidRDefault="00C054C1">
            <w:pPr>
              <w:keepNext/>
              <w:pBdr>
                <w:top w:val="nil"/>
                <w:left w:val="nil"/>
                <w:bottom w:val="nil"/>
                <w:right w:val="nil"/>
                <w:between w:val="nil"/>
              </w:pBdr>
              <w:spacing w:after="200"/>
              <w:rPr>
                <w:color w:val="000000"/>
                <w:highlight w:val="white"/>
              </w:rPr>
            </w:pPr>
            <w:hyperlink r:id="rId77">
              <w:r>
                <w:rPr>
                  <w:color w:val="467886"/>
                  <w:u w:val="single"/>
                </w:rPr>
                <w:t>Cunha ACR, Silva JC, Garcês CP, et al. Online and Face-to-Face Mat Pilates Training for Long COVID-19 Patients: A Randomized Controlled Trial on Health Outcomes. Vol. 21. International journal of environmental research and public health. 2024 Oct 19.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B02087"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Oct 2024</w:t>
            </w:r>
          </w:p>
        </w:tc>
      </w:tr>
      <w:tr w:rsidR="00A33D26" w14:paraId="6A8F25C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A19B7A" w14:textId="77777777" w:rsidR="00A33D26" w:rsidRDefault="00C054C1">
            <w:pPr>
              <w:keepNext/>
              <w:pBdr>
                <w:top w:val="nil"/>
                <w:left w:val="nil"/>
                <w:bottom w:val="nil"/>
                <w:right w:val="nil"/>
                <w:between w:val="nil"/>
              </w:pBdr>
              <w:spacing w:after="200"/>
              <w:rPr>
                <w:color w:val="000000"/>
              </w:rPr>
            </w:pPr>
            <w:hyperlink r:id="rId78">
              <w:r>
                <w:rPr>
                  <w:color w:val="467886"/>
                  <w:u w:val="single"/>
                </w:rPr>
                <w:t>Dwiputra B, Ambari A, Triangto K, et al. The home-based breathing and chest mobility exercise improves cardiorespiratory functional capacity in long COVID with cardiovascular comorbidities: a randomized study. Vol. 24. 2024:574.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1D66FE4"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Oct 2024</w:t>
            </w:r>
          </w:p>
        </w:tc>
      </w:tr>
      <w:tr w:rsidR="00A33D26" w14:paraId="18DFE2E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0A8A2ED" w14:textId="77777777" w:rsidR="00A33D26" w:rsidRDefault="00C054C1">
            <w:pPr>
              <w:keepNext/>
              <w:pBdr>
                <w:top w:val="nil"/>
                <w:left w:val="nil"/>
                <w:bottom w:val="nil"/>
                <w:right w:val="nil"/>
                <w:between w:val="nil"/>
              </w:pBdr>
              <w:spacing w:after="200"/>
              <w:rPr>
                <w:color w:val="000000"/>
                <w:highlight w:val="white"/>
              </w:rPr>
            </w:pPr>
            <w:hyperlink r:id="rId79">
              <w:r>
                <w:rPr>
                  <w:color w:val="467886"/>
                  <w:u w:val="single"/>
                </w:rPr>
                <w:t>Kaddoussi R, Rejeb H, Kalai A, et al. Effects of a cardiopulmonary rehabilitation programme on submaximal exercise in Tunisian patients with long-COVID19: a randomized clinical trial. Vol. 41. 2024:197‐217.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07F25F5"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Oct 2024</w:t>
            </w:r>
          </w:p>
        </w:tc>
      </w:tr>
      <w:tr w:rsidR="00A33D26" w14:paraId="26E8A114"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010628D" w14:textId="77777777" w:rsidR="00A33D26" w:rsidRDefault="00C054C1">
            <w:pPr>
              <w:keepNext/>
              <w:pBdr>
                <w:top w:val="nil"/>
                <w:left w:val="nil"/>
                <w:bottom w:val="nil"/>
                <w:right w:val="nil"/>
                <w:between w:val="nil"/>
              </w:pBdr>
              <w:spacing w:after="200"/>
              <w:rPr>
                <w:color w:val="000000"/>
                <w:highlight w:val="white"/>
              </w:rPr>
            </w:pPr>
            <w:hyperlink r:id="rId80">
              <w:r>
                <w:rPr>
                  <w:color w:val="467886"/>
                  <w:u w:val="single"/>
                </w:rPr>
                <w:t>Maritescu A, Crisan AF, Pescaru CC, Stoicescu ER, Oancea C, Iacob D. Effectiveness of Combined Pulmonary Rehabilitation and Progressive Muscle Relaxation in Treating Long-Term COVID-19 Symptoms: A Randomized Controlled Trial. Vol. 13. Journal of clinical medicine. 2024 Oct 18.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A1A29F"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Oct 2024</w:t>
            </w:r>
          </w:p>
        </w:tc>
      </w:tr>
      <w:tr w:rsidR="00A33D26" w14:paraId="0E372071"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57844B9" w14:textId="77777777" w:rsidR="00A33D26" w:rsidRDefault="00C054C1">
            <w:pPr>
              <w:keepNext/>
              <w:pBdr>
                <w:top w:val="nil"/>
                <w:left w:val="nil"/>
                <w:bottom w:val="nil"/>
                <w:right w:val="nil"/>
                <w:between w:val="nil"/>
              </w:pBdr>
              <w:spacing w:after="200"/>
            </w:pPr>
            <w:hyperlink r:id="rId81">
              <w:r>
                <w:rPr>
                  <w:color w:val="467886"/>
                  <w:u w:val="single"/>
                </w:rPr>
                <w:t>Ramírez-Vélez R, Oteiza J, Legarra-Gorgoñon G, Oscoz-Ochandorena S, García-Alonso N, García-Alonso Y, et al. Exercise training in long COVID: the EXER-COVID trial.  2024 Nov 22.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1F1397C"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Nov 2024</w:t>
            </w:r>
          </w:p>
        </w:tc>
      </w:tr>
      <w:tr w:rsidR="00A33D26" w14:paraId="51ACDDC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E45315" w14:textId="77777777" w:rsidR="00A33D26" w:rsidRDefault="00C054C1">
            <w:pPr>
              <w:keepNext/>
              <w:pBdr>
                <w:top w:val="nil"/>
                <w:left w:val="nil"/>
                <w:bottom w:val="nil"/>
                <w:right w:val="nil"/>
                <w:between w:val="nil"/>
              </w:pBdr>
              <w:spacing w:after="200"/>
            </w:pPr>
            <w:hyperlink r:id="rId82">
              <w:r>
                <w:rPr>
                  <w:color w:val="467886"/>
                  <w:u w:val="single"/>
                </w:rPr>
                <w:t xml:space="preserve">Jorge, M. S. G., P. Nepomuceno, R. H. Schneider and L. M. Wibelinger (2025). Eight weeks of Pilates Method improves physical fitness and sleep quality of individuals with post-COVID-19 syndrome: a randomized clinical trial blinded. </w:t>
              </w:r>
            </w:hyperlink>
            <w:hyperlink r:id="rId83">
              <w:r>
                <w:rPr>
                  <w:b/>
                  <w:color w:val="467886"/>
                  <w:u w:val="single"/>
                </w:rPr>
                <w:t xml:space="preserve">41: </w:t>
              </w:r>
            </w:hyperlink>
            <w:hyperlink r:id="rId84">
              <w:r>
                <w:rPr>
                  <w:color w:val="467886"/>
                  <w:u w:val="single"/>
                </w:rPr>
                <w:t>238‐245-undefined.</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9544A23"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Dec 2024</w:t>
            </w:r>
          </w:p>
        </w:tc>
      </w:tr>
      <w:tr w:rsidR="00A33D26" w14:paraId="4ADEC29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C51CEB" w14:textId="77777777" w:rsidR="00A33D26" w:rsidRDefault="00C054C1">
            <w:pPr>
              <w:keepNext/>
              <w:pBdr>
                <w:top w:val="nil"/>
                <w:left w:val="nil"/>
                <w:bottom w:val="nil"/>
                <w:right w:val="nil"/>
                <w:between w:val="nil"/>
              </w:pBdr>
              <w:spacing w:after="200"/>
            </w:pPr>
            <w:hyperlink r:id="rId85">
              <w:r>
                <w:rPr>
                  <w:color w:val="467886"/>
                  <w:u w:val="single"/>
                </w:rPr>
                <w:t>Sick, J., V. Steinbacher, D. Kotnik, F. König, T. Recking, D. Bengsch and D. König (2024). Exercise rehabilitation in post COVID-19 patients: a randomized controlled trial of different training modalities. European journal of physical and rehabilitation medicine.</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7F34659"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Dec 2024</w:t>
            </w:r>
          </w:p>
        </w:tc>
      </w:tr>
      <w:tr w:rsidR="00A33D26" w14:paraId="57835EE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DBD0E1" w14:textId="77777777" w:rsidR="00A33D26" w:rsidRDefault="00C054C1">
            <w:pPr>
              <w:keepNext/>
              <w:pBdr>
                <w:top w:val="nil"/>
                <w:left w:val="nil"/>
                <w:bottom w:val="nil"/>
                <w:right w:val="nil"/>
                <w:between w:val="nil"/>
              </w:pBdr>
              <w:spacing w:after="200"/>
            </w:pPr>
            <w:hyperlink r:id="rId86">
              <w:r>
                <w:rPr>
                  <w:color w:val="467886"/>
                  <w:u w:val="single"/>
                </w:rPr>
                <w:t xml:space="preserve">Barz, A., J. Berger, M. Speicher, A. Morsch, M. Wanjek, J. Rissland and J. Jäger (2024). Effects of a symptom-titrated exercise program on fatigue and quality of life in people with post-COVID condition - a randomized controlled trial. Scientific reports. </w:t>
              </w:r>
            </w:hyperlink>
            <w:hyperlink r:id="rId87">
              <w:r>
                <w:rPr>
                  <w:b/>
                  <w:color w:val="467886"/>
                  <w:u w:val="single"/>
                </w:rPr>
                <w:t xml:space="preserve">14: </w:t>
              </w:r>
            </w:hyperlink>
            <w:hyperlink r:id="rId88">
              <w:r>
                <w:rPr>
                  <w:color w:val="467886"/>
                  <w:u w:val="single"/>
                </w:rPr>
                <w:t>30511-undefined.</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1E92028"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Dec 2024</w:t>
            </w:r>
          </w:p>
        </w:tc>
      </w:tr>
      <w:tr w:rsidR="00A33D26" w14:paraId="0ABB488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DC5227" w14:textId="77777777" w:rsidR="00A33D26" w:rsidRDefault="00C054C1">
            <w:pPr>
              <w:keepNext/>
              <w:pBdr>
                <w:top w:val="nil"/>
                <w:left w:val="nil"/>
                <w:bottom w:val="nil"/>
                <w:right w:val="nil"/>
                <w:between w:val="nil"/>
              </w:pBdr>
              <w:spacing w:after="200"/>
            </w:pPr>
            <w:hyperlink r:id="rId89">
              <w:r>
                <w:rPr>
                  <w:color w:val="467886"/>
                  <w:u w:val="single"/>
                </w:rPr>
                <w:t xml:space="preserve">del Corral, T., R. Fabero-Garrido, G. Plaza-Manzano, J. Izquierdo-García, M. López-Sáez, R. García-García and I. López-de-Uralde-Villanueva (2025). "Effect of respiratory rehabilitation on quality of life in individuals with post-COVID-19 symptoms: A randomised controlled trial." Annals of Physical and Rehabilitation Medicine </w:t>
              </w:r>
            </w:hyperlink>
            <w:hyperlink r:id="rId90">
              <w:r>
                <w:rPr>
                  <w:b/>
                  <w:color w:val="467886"/>
                  <w:u w:val="single"/>
                </w:rPr>
                <w:t>68</w:t>
              </w:r>
            </w:hyperlink>
            <w:hyperlink r:id="rId91">
              <w:r>
                <w:rPr>
                  <w:color w:val="467886"/>
                  <w:u w:val="single"/>
                </w:rPr>
                <w:t>(1).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0488FA3" w14:textId="77777777" w:rsidR="00A33D26" w:rsidRDefault="00C054C1">
            <w:pPr>
              <w:keepNext/>
              <w:pBdr>
                <w:top w:val="nil"/>
                <w:left w:val="nil"/>
                <w:bottom w:val="nil"/>
                <w:right w:val="nil"/>
                <w:between w:val="nil"/>
              </w:pBdr>
              <w:spacing w:after="200"/>
              <w:rPr>
                <w:color w:val="000000"/>
                <w:highlight w:val="white"/>
              </w:rPr>
            </w:pPr>
            <w:r>
              <w:t>Jan 2025</w:t>
            </w:r>
          </w:p>
        </w:tc>
      </w:tr>
      <w:tr w:rsidR="00A33D26" w14:paraId="4F42C502"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DD9C3CC" w14:textId="77777777" w:rsidR="00A33D26" w:rsidRDefault="00C054C1">
            <w:pPr>
              <w:keepNext/>
              <w:pBdr>
                <w:top w:val="nil"/>
                <w:left w:val="nil"/>
                <w:bottom w:val="nil"/>
                <w:right w:val="nil"/>
                <w:between w:val="nil"/>
              </w:pBdr>
              <w:spacing w:after="200"/>
            </w:pPr>
            <w:hyperlink r:id="rId92">
              <w:r>
                <w:rPr>
                  <w:color w:val="467886"/>
                  <w:u w:val="single"/>
                </w:rPr>
                <w:t xml:space="preserve">Bileviciute-Ljungar, I., A. Apelman, L. Braconier, S. Östhols, J. R. Norrefalk and K. Borg (2025). "A First Randomized Eight-Week Multidisciplinary Telerehabilitation Study for the Post-COVID-19 Condition: Improvements in Health- and Pain-Related Parameters." Journal of Clinical Medicine </w:t>
              </w:r>
            </w:hyperlink>
            <w:hyperlink r:id="rId93">
              <w:r>
                <w:rPr>
                  <w:b/>
                  <w:color w:val="467886"/>
                  <w:u w:val="single"/>
                </w:rPr>
                <w:t>14</w:t>
              </w:r>
            </w:hyperlink>
            <w:hyperlink r:id="rId94">
              <w:r>
                <w:rPr>
                  <w:color w:val="467886"/>
                  <w:u w:val="single"/>
                </w:rPr>
                <w:t>(2).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394CC4" w14:textId="77777777" w:rsidR="00A33D26" w:rsidRDefault="00C054C1">
            <w:pPr>
              <w:keepNext/>
              <w:pBdr>
                <w:top w:val="nil"/>
                <w:left w:val="nil"/>
                <w:bottom w:val="nil"/>
                <w:right w:val="nil"/>
                <w:between w:val="nil"/>
              </w:pBdr>
              <w:spacing w:after="200"/>
              <w:rPr>
                <w:color w:val="000000"/>
                <w:highlight w:val="white"/>
              </w:rPr>
            </w:pPr>
            <w:r>
              <w:t>Jan 2025</w:t>
            </w:r>
          </w:p>
        </w:tc>
      </w:tr>
      <w:tr w:rsidR="00A33D26" w14:paraId="7331F16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F8CB458" w14:textId="77777777" w:rsidR="00A33D26" w:rsidRDefault="00C054C1">
            <w:pPr>
              <w:keepNext/>
              <w:pBdr>
                <w:top w:val="nil"/>
                <w:left w:val="nil"/>
                <w:bottom w:val="nil"/>
                <w:right w:val="nil"/>
                <w:between w:val="nil"/>
              </w:pBdr>
              <w:spacing w:after="200"/>
            </w:pPr>
            <w:hyperlink r:id="rId95">
              <w:r>
                <w:rPr>
                  <w:color w:val="467886"/>
                  <w:u w:val="single"/>
                </w:rPr>
                <w:t>Janaudis-Ferreira, T., M. K. Beauchamp, A. Rizk, C. M. Tansey, M. Sedeno, L. Barreto, J. Bourbeau, B. A. Ross, A. Benedetti, P. Z. Li, K. Agarwal, R. Zucco, J. Lopez, E. Crowley and J. Cloutier (2024). Virtual rehabilitation for individuals with Long COVID: a randomized controlled trial. medRxiv.</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3EF6CE8" w14:textId="77777777" w:rsidR="00A33D26" w:rsidRDefault="00C054C1">
            <w:pPr>
              <w:keepNext/>
              <w:pBdr>
                <w:top w:val="nil"/>
                <w:left w:val="nil"/>
                <w:bottom w:val="nil"/>
                <w:right w:val="nil"/>
                <w:between w:val="nil"/>
              </w:pBdr>
              <w:spacing w:after="200"/>
              <w:rPr>
                <w:color w:val="000000"/>
                <w:highlight w:val="white"/>
              </w:rPr>
            </w:pPr>
            <w:r>
              <w:t>Jan 2025</w:t>
            </w:r>
          </w:p>
        </w:tc>
      </w:tr>
      <w:tr w:rsidR="00A33D26" w14:paraId="45D4052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07A0B6" w14:textId="77777777" w:rsidR="00A33D26" w:rsidRDefault="00C054C1">
            <w:pPr>
              <w:keepNext/>
              <w:pBdr>
                <w:top w:val="nil"/>
                <w:left w:val="nil"/>
                <w:bottom w:val="nil"/>
                <w:right w:val="nil"/>
                <w:between w:val="nil"/>
              </w:pBdr>
              <w:spacing w:after="200"/>
            </w:pPr>
            <w:hyperlink r:id="rId96">
              <w:r>
                <w:rPr>
                  <w:color w:val="467886"/>
                  <w:u w:val="single"/>
                </w:rPr>
                <w:t>Astley C, Drezner JA, Sieczkowska SM, Ihara A, Franco T, Gil S, DO Prado DML, Longobardi I, Suguita P, Fink T, Lindoso L, Matsuo O, Martins F, Bain V, Leal GN, Badue MF, Marques HH, Silva CA, Roschel H, Gualano B. Exercise in Pediatric COVID-19: A Randomized Controlled Trial. Med Sci Sports Exerc. 2025 Mar 1;57(3):514-523. doi: 10.1249/MSS.0000000000003589. Epub 2024 Nov 6. PMID: 39501479.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AD5648" w14:textId="77777777" w:rsidR="00A33D26" w:rsidRDefault="00C054C1">
            <w:pPr>
              <w:keepNext/>
              <w:pBdr>
                <w:top w:val="nil"/>
                <w:left w:val="nil"/>
                <w:bottom w:val="nil"/>
                <w:right w:val="nil"/>
                <w:between w:val="nil"/>
              </w:pBdr>
              <w:spacing w:after="200"/>
            </w:pPr>
            <w:r>
              <w:t>Feb 2025</w:t>
            </w:r>
          </w:p>
        </w:tc>
      </w:tr>
      <w:tr w:rsidR="00A33D26" w14:paraId="7FDBCCD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1D5E8A7" w14:textId="77777777" w:rsidR="00A33D26" w:rsidRDefault="00C054C1">
            <w:pPr>
              <w:keepNext/>
              <w:pBdr>
                <w:top w:val="nil"/>
                <w:left w:val="nil"/>
                <w:bottom w:val="nil"/>
                <w:right w:val="nil"/>
                <w:between w:val="nil"/>
              </w:pBdr>
              <w:spacing w:after="200"/>
            </w:pPr>
            <w:hyperlink r:id="rId97">
              <w:r>
                <w:rPr>
                  <w:color w:val="467886"/>
                  <w:u w:val="single"/>
                </w:rPr>
                <w:t>Yasaci Z, Mustafaoglu R, Ozgur O, Kuveloglu B, Esen Y, Ozmen O, et al. Virtual recovery: efficacy of telerehabilitation on dyspnea, pain, and functional capacity in post-COVID-19 syndrome. 2025.</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4B3FD0" w14:textId="77777777" w:rsidR="00A33D26" w:rsidRDefault="00C054C1">
            <w:pPr>
              <w:keepNext/>
              <w:pBdr>
                <w:top w:val="nil"/>
                <w:left w:val="nil"/>
                <w:bottom w:val="nil"/>
                <w:right w:val="nil"/>
                <w:between w:val="nil"/>
              </w:pBdr>
              <w:spacing w:after="200"/>
            </w:pPr>
            <w:r>
              <w:t>Feb 2025</w:t>
            </w:r>
          </w:p>
        </w:tc>
      </w:tr>
      <w:tr w:rsidR="00A01715" w14:paraId="6B599A4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A269CB3" w14:textId="05499571" w:rsidR="00A01715" w:rsidRDefault="00A01715" w:rsidP="00A01715">
            <w:pPr>
              <w:keepNext/>
              <w:pBdr>
                <w:top w:val="nil"/>
                <w:left w:val="nil"/>
                <w:bottom w:val="nil"/>
                <w:right w:val="nil"/>
                <w:between w:val="nil"/>
              </w:pBdr>
              <w:spacing w:after="200"/>
            </w:pPr>
            <w:hyperlink r:id="rId98" w:history="1">
              <w:r w:rsidRPr="00A01715">
                <w:rPr>
                  <w:rStyle w:val="Hyperlink"/>
                  <w:rFonts w:ascii="Calibri" w:eastAsia="Calibri" w:hAnsi="Calibri" w:cs="Calibri"/>
                </w:rPr>
                <w:t>Promsrisuk T, Srithawong A, Kongsui R, Sriraksa N, Thongrong S, Kloypan C, et al. Therapeutic Effects of Slow Deep Breathing on Cardiopulmonary Function, Physical Performance, Biochemical Parameters, and Stress in Older Adult Patients with Long COVID in Phayao, Thailand.  2025 Mar 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656647A" w14:textId="3492B8DF" w:rsidR="00A01715" w:rsidRDefault="00A01715" w:rsidP="00A01715">
            <w:pPr>
              <w:keepNext/>
              <w:pBdr>
                <w:top w:val="nil"/>
                <w:left w:val="nil"/>
                <w:bottom w:val="nil"/>
                <w:right w:val="nil"/>
                <w:between w:val="nil"/>
              </w:pBdr>
              <w:spacing w:after="200"/>
            </w:pPr>
            <w:r>
              <w:t>Mar 2025</w:t>
            </w:r>
          </w:p>
        </w:tc>
      </w:tr>
      <w:tr w:rsidR="00A01715" w14:paraId="5A70F45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7664D0" w14:textId="72F6C6F8" w:rsidR="00A01715" w:rsidRDefault="00A01715" w:rsidP="00A01715">
            <w:pPr>
              <w:keepNext/>
              <w:pBdr>
                <w:top w:val="nil"/>
                <w:left w:val="nil"/>
                <w:bottom w:val="nil"/>
                <w:right w:val="nil"/>
                <w:between w:val="nil"/>
              </w:pBdr>
              <w:spacing w:after="200"/>
            </w:pPr>
            <w:hyperlink r:id="rId99" w:history="1">
              <w:r w:rsidRPr="00A01715">
                <w:rPr>
                  <w:rStyle w:val="Hyperlink"/>
                </w:rPr>
                <w:t>Reeves JM, Spencer LM, Tsai L-L, Baillie AJ, Han Y, Leung RWM, et al. Effect of a 4-week pulmonary telerehabilitation program for people with respiratory post-acute sequelae of COVID-19–A randomised controlled trial. European Journal of Physiotherapy.</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062972" w14:textId="03772B63" w:rsidR="00A01715" w:rsidRDefault="00A01715" w:rsidP="00A01715">
            <w:pPr>
              <w:keepNext/>
              <w:pBdr>
                <w:top w:val="nil"/>
                <w:left w:val="nil"/>
                <w:bottom w:val="nil"/>
                <w:right w:val="nil"/>
                <w:between w:val="nil"/>
              </w:pBdr>
              <w:spacing w:after="200"/>
            </w:pPr>
            <w:r w:rsidRPr="00A01715">
              <w:t>Mar 2025</w:t>
            </w:r>
          </w:p>
        </w:tc>
      </w:tr>
      <w:tr w:rsidR="00A01715" w14:paraId="793D5791"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4D0700" w14:textId="003C1DC5" w:rsidR="00A01715" w:rsidRDefault="00A01715" w:rsidP="00A01715">
            <w:pPr>
              <w:keepNext/>
              <w:pBdr>
                <w:top w:val="nil"/>
                <w:left w:val="nil"/>
                <w:bottom w:val="nil"/>
                <w:right w:val="nil"/>
                <w:between w:val="nil"/>
              </w:pBdr>
              <w:spacing w:after="200"/>
            </w:pPr>
            <w:hyperlink r:id="rId100" w:history="1">
              <w:r w:rsidRPr="00A01715">
                <w:rPr>
                  <w:rStyle w:val="Hyperlink"/>
                </w:rPr>
                <w:t>Elhamrawy</w:t>
              </w:r>
              <w:r w:rsidRPr="00A01715">
                <w:rPr>
                  <w:rStyle w:val="Hyperlink"/>
                </w:rPr>
                <w:t> </w:t>
              </w:r>
              <w:r w:rsidRPr="00A01715">
                <w:rPr>
                  <w:rStyle w:val="Hyperlink"/>
                </w:rPr>
                <w:t>, MM M, A M, SM E, SM E, MT S. Effect of Tai Chi versus Aerobic Training on Improving Hand Grip Strength, Fatigue, and Functional Performance in Older Adults Post-COVID-19: a randomized controlled trial. Journal of Population Therapeutics and Clinical Pharmacology. 2023;30(7):e190–e8.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C12686F" w14:textId="10A4595E" w:rsidR="00A01715" w:rsidRDefault="00A01715" w:rsidP="00A01715">
            <w:pPr>
              <w:keepNext/>
              <w:pBdr>
                <w:top w:val="nil"/>
                <w:left w:val="nil"/>
                <w:bottom w:val="nil"/>
                <w:right w:val="nil"/>
                <w:between w:val="nil"/>
              </w:pBdr>
              <w:spacing w:after="200"/>
            </w:pPr>
            <w:r w:rsidRPr="00A01715">
              <w:t>Mar 2025</w:t>
            </w:r>
          </w:p>
        </w:tc>
      </w:tr>
    </w:tbl>
    <w:p w14:paraId="4E005B54" w14:textId="77777777" w:rsidR="00C054C1" w:rsidRDefault="00C054C1">
      <w:r>
        <w:rPr>
          <w:b/>
        </w:rPr>
        <w:br w:type="page"/>
      </w:r>
    </w:p>
    <w:tbl>
      <w:tblPr>
        <w:tblStyle w:val="ae"/>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A01715" w14:paraId="3B15B7EE" w14:textId="77777777" w:rsidTr="00F562D9">
        <w:tc>
          <w:tcPr>
            <w:tcW w:w="13980" w:type="dxa"/>
            <w:gridSpan w:val="2"/>
            <w:tcBorders>
              <w:top w:val="nil"/>
              <w:left w:val="nil"/>
              <w:bottom w:val="single" w:sz="4" w:space="0" w:color="auto"/>
              <w:right w:val="nil"/>
            </w:tcBorders>
            <w:shd w:val="clear" w:color="auto" w:fill="auto"/>
            <w:tcMar>
              <w:top w:w="100" w:type="dxa"/>
              <w:left w:w="100" w:type="dxa"/>
              <w:bottom w:w="100" w:type="dxa"/>
              <w:right w:w="100" w:type="dxa"/>
            </w:tcMar>
          </w:tcPr>
          <w:p w14:paraId="4640B2BC" w14:textId="5BCAB75A" w:rsidR="00A01715" w:rsidRDefault="00A01715" w:rsidP="00A01715">
            <w:pPr>
              <w:pStyle w:val="Heading4"/>
              <w:rPr>
                <w:color w:val="000000"/>
                <w:highlight w:val="white"/>
              </w:rPr>
            </w:pPr>
            <w:r>
              <w:rPr>
                <w:highlight w:val="white"/>
              </w:rPr>
              <w:lastRenderedPageBreak/>
              <w:t>Therapeutic procedures n=3</w:t>
            </w:r>
            <w:r w:rsidR="0082339E">
              <w:rPr>
                <w:highlight w:val="white"/>
              </w:rPr>
              <w:t>2</w:t>
            </w:r>
          </w:p>
        </w:tc>
      </w:tr>
      <w:tr w:rsidR="00A01715" w14:paraId="170E996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3DF2F0" w14:textId="77777777" w:rsidR="00A01715" w:rsidRDefault="00A01715" w:rsidP="00A01715">
            <w:pPr>
              <w:keepNext/>
              <w:pBdr>
                <w:top w:val="nil"/>
                <w:left w:val="nil"/>
                <w:bottom w:val="nil"/>
                <w:right w:val="nil"/>
                <w:between w:val="nil"/>
              </w:pBdr>
              <w:spacing w:after="200"/>
              <w:rPr>
                <w:color w:val="000000"/>
                <w:highlight w:val="white"/>
              </w:rPr>
            </w:pPr>
            <w:hyperlink r:id="rId101">
              <w:r>
                <w:rPr>
                  <w:color w:val="467886"/>
                  <w:highlight w:val="white"/>
                  <w:u w:val="single"/>
                </w:rPr>
                <w:t>Abo El Naga H, El Zaiat R, Hamdan A. The potential therapeutic effect of platelet-rich plasma in the treatment of post-COVID-19 parosmia. The Egyptian Journal of Otolaryngology. 2022;38.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29DB3FC"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6AABBB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61EAEA6" w14:textId="77777777" w:rsidR="00A01715" w:rsidRDefault="00A01715" w:rsidP="00A01715">
            <w:pPr>
              <w:keepNext/>
              <w:pBdr>
                <w:top w:val="nil"/>
                <w:left w:val="nil"/>
                <w:bottom w:val="nil"/>
                <w:right w:val="nil"/>
                <w:between w:val="nil"/>
              </w:pBdr>
              <w:spacing w:after="200"/>
              <w:rPr>
                <w:color w:val="000000"/>
                <w:highlight w:val="white"/>
              </w:rPr>
            </w:pPr>
            <w:hyperlink r:id="rId102">
              <w:r>
                <w:rPr>
                  <w:color w:val="467886"/>
                  <w:highlight w:val="white"/>
                  <w:u w:val="single"/>
                </w:rPr>
                <w:t>Amorim NTS, Cavalcanti FCB, Moura E, Sobral Filho D, Leitão CCS, Almeida MM, et al. Does whole-body vibration improve risk of falls, balance, and heart rate variability in post-COVID-19 patients? A randomized clinical trial. J Bodyw Mov Ther. 2024;39:518-24.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21EE7AE"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3CB876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F0AD49" w14:textId="77777777" w:rsidR="00A01715" w:rsidRDefault="00A01715" w:rsidP="00A01715">
            <w:pPr>
              <w:keepNext/>
              <w:pBdr>
                <w:top w:val="nil"/>
                <w:left w:val="nil"/>
                <w:bottom w:val="nil"/>
                <w:right w:val="nil"/>
                <w:between w:val="nil"/>
              </w:pBdr>
              <w:spacing w:after="200"/>
              <w:rPr>
                <w:color w:val="000000"/>
                <w:highlight w:val="white"/>
              </w:rPr>
            </w:pPr>
            <w:hyperlink r:id="rId103">
              <w:r>
                <w:rPr>
                  <w:color w:val="467886"/>
                  <w:highlight w:val="white"/>
                  <w:u w:val="single"/>
                </w:rPr>
                <w:t>Badran B, Huffman S, Dancy M, Austelle C, Bikson M, Kautz S, et al. A pilot randomized controlled trial of supervised, at-home, self-administered transcutaneous auricular vagus nerve stimulation (taVNS) to manage long COVID symptoms. Bioelectronic medicine. 2022;8:13.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34847D"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69AFF4A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155127" w14:textId="77777777" w:rsidR="00A01715" w:rsidRDefault="00A01715" w:rsidP="00A01715">
            <w:pPr>
              <w:keepNext/>
              <w:pBdr>
                <w:top w:val="nil"/>
                <w:left w:val="nil"/>
                <w:bottom w:val="nil"/>
                <w:right w:val="nil"/>
                <w:between w:val="nil"/>
              </w:pBdr>
              <w:spacing w:after="200"/>
              <w:rPr>
                <w:color w:val="000000"/>
                <w:highlight w:val="white"/>
              </w:rPr>
            </w:pPr>
            <w:hyperlink r:id="rId104">
              <w:r>
                <w:rPr>
                  <w:color w:val="467886"/>
                  <w:highlight w:val="white"/>
                  <w:u w:val="single"/>
                </w:rPr>
                <w:t>Bowen R, Arany P. Use of either transcranial or whole-body photobiomodulation treatments improves COVID-19 brain fog. Journal of biophotonics. 2023;16:e202200391.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6D738EE"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2A118301"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E497D9E" w14:textId="77777777" w:rsidR="00A01715" w:rsidRDefault="00A01715" w:rsidP="00A01715">
            <w:pPr>
              <w:keepNext/>
              <w:pBdr>
                <w:top w:val="nil"/>
                <w:left w:val="nil"/>
                <w:bottom w:val="nil"/>
                <w:right w:val="nil"/>
                <w:between w:val="nil"/>
              </w:pBdr>
              <w:spacing w:after="200"/>
              <w:rPr>
                <w:color w:val="000000"/>
                <w:highlight w:val="white"/>
              </w:rPr>
            </w:pPr>
            <w:hyperlink r:id="rId105">
              <w:r>
                <w:rPr>
                  <w:color w:val="467886"/>
                  <w:highlight w:val="white"/>
                  <w:u w:val="single"/>
                </w:rPr>
                <w:t>Cardoso Soares P, de Freitas P, Eduardo C, Azevedo L. Photobiomodulation, Transmucosal Laser Irradiation of Blood, or B complex as alternatives to treat Covid-19 Related Long-Term Taste Impairment: double-blind randomized clinical trial. Lasers in medical science. 2023;38:261.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64CCCD"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2570E0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CDB8F7B" w14:textId="77777777" w:rsidR="00A01715" w:rsidRDefault="00A01715" w:rsidP="00A01715">
            <w:pPr>
              <w:keepNext/>
              <w:pBdr>
                <w:top w:val="nil"/>
                <w:left w:val="nil"/>
                <w:bottom w:val="nil"/>
                <w:right w:val="nil"/>
                <w:between w:val="nil"/>
              </w:pBdr>
              <w:spacing w:after="200"/>
              <w:rPr>
                <w:color w:val="000000"/>
                <w:highlight w:val="white"/>
              </w:rPr>
            </w:pPr>
            <w:hyperlink r:id="rId106">
              <w:r>
                <w:rPr>
                  <w:color w:val="467886"/>
                  <w:highlight w:val="white"/>
                  <w:u w:val="single"/>
                </w:rPr>
                <w:t>Catalogna M, Sasson E, Hadanny A, Parag Y, Zilberman-Itskovich S, Efrati S. Effects of hyperbaric oxygen therapy on functional and structural connectivity in post-COVID-19 condition patients: A randomized, sham-controlled trial. NeuroImage Clinical. 2022;36:103218-.</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1C64E3"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133644BB"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0C26A9B" w14:textId="77777777" w:rsidR="00A01715" w:rsidRDefault="00A01715" w:rsidP="00A01715">
            <w:pPr>
              <w:keepNext/>
              <w:pBdr>
                <w:top w:val="nil"/>
                <w:left w:val="nil"/>
                <w:bottom w:val="nil"/>
                <w:right w:val="nil"/>
                <w:between w:val="nil"/>
              </w:pBdr>
              <w:spacing w:after="200"/>
              <w:rPr>
                <w:color w:val="000000"/>
                <w:highlight w:val="white"/>
              </w:rPr>
            </w:pPr>
            <w:hyperlink r:id="rId107">
              <w:r>
                <w:rPr>
                  <w:color w:val="467886"/>
                  <w:highlight w:val="white"/>
                  <w:u w:val="single"/>
                </w:rPr>
                <w:t>Duffy A, Naimi B, Garvey E, Hunter S, Kumar A, Kahn C, et al. Topical platelet‐rich plasma as a possible treatment for olfactory dysfunction—A randomized controlled trial. International Forum of Allergy &amp; Rhinology.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D806F30"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53C2B5D8"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3F76791" w14:textId="77777777" w:rsidR="00A01715" w:rsidRDefault="00A01715" w:rsidP="00A01715">
            <w:pPr>
              <w:keepNext/>
              <w:pBdr>
                <w:top w:val="nil"/>
                <w:left w:val="nil"/>
                <w:bottom w:val="nil"/>
                <w:right w:val="nil"/>
                <w:between w:val="nil"/>
              </w:pBdr>
              <w:spacing w:after="200"/>
              <w:rPr>
                <w:color w:val="000000"/>
                <w:highlight w:val="white"/>
              </w:rPr>
            </w:pPr>
            <w:hyperlink r:id="rId108">
              <w:r>
                <w:rPr>
                  <w:color w:val="467886"/>
                  <w:highlight w:val="white"/>
                  <w:u w:val="single"/>
                </w:rPr>
                <w:t>Evman M, Cetin Z. Effectiveness of platelet-rich plasma on post-COVID chronic olfactory dysfunction. Revista da Associacao Medica Brasileira (1992). 2023;69:e20230666.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4CF0E7"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54FAF89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C6F6D5" w14:textId="77777777" w:rsidR="00A01715" w:rsidRDefault="00A01715" w:rsidP="00A01715">
            <w:pPr>
              <w:keepNext/>
              <w:pBdr>
                <w:top w:val="nil"/>
                <w:left w:val="nil"/>
                <w:bottom w:val="nil"/>
                <w:right w:val="nil"/>
                <w:between w:val="nil"/>
              </w:pBdr>
              <w:spacing w:after="200"/>
              <w:rPr>
                <w:color w:val="000000"/>
                <w:highlight w:val="white"/>
              </w:rPr>
            </w:pPr>
            <w:hyperlink r:id="rId109">
              <w:r>
                <w:rPr>
                  <w:color w:val="467886"/>
                  <w:highlight w:val="white"/>
                  <w:u w:val="single"/>
                </w:rPr>
                <w:t>Klírová M, Adamová A, Biačková N, Laskov O, Renková V, Stuchlíková Z, et al. Transcranial direct current stimulation (tDCS) in the treatment of neuropsychiatric symptoms of long COVID. Sci Rep. 2024;14(1):2193.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EF841A4"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2876776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B1F5B53" w14:textId="77777777" w:rsidR="00A01715" w:rsidRDefault="00A01715" w:rsidP="00A01715">
            <w:pPr>
              <w:keepNext/>
              <w:pBdr>
                <w:top w:val="nil"/>
                <w:left w:val="nil"/>
                <w:bottom w:val="nil"/>
                <w:right w:val="nil"/>
                <w:between w:val="nil"/>
              </w:pBdr>
              <w:spacing w:after="200"/>
              <w:rPr>
                <w:color w:val="000000"/>
                <w:highlight w:val="white"/>
              </w:rPr>
            </w:pPr>
            <w:hyperlink r:id="rId110">
              <w:r>
                <w:rPr>
                  <w:color w:val="467886"/>
                  <w:highlight w:val="white"/>
                  <w:u w:val="single"/>
                </w:rPr>
                <w:t>Leitman M, Fuchs S, Tyomkin V, Hadanny A, Zilberman-Itskovich S, Efrati S. The effect of hyperbaric oxygen therapy on myocardial function in post-COVID-19 syndrome patients: a randomized controlled trial. Scientific reports. 2023;13:9473.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CFF47E9"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311A57E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3D0A33B" w14:textId="77777777" w:rsidR="00A01715" w:rsidRDefault="00A01715" w:rsidP="00A01715">
            <w:pPr>
              <w:keepNext/>
              <w:pBdr>
                <w:top w:val="nil"/>
                <w:left w:val="nil"/>
                <w:bottom w:val="nil"/>
                <w:right w:val="nil"/>
                <w:between w:val="nil"/>
              </w:pBdr>
              <w:spacing w:after="200"/>
              <w:rPr>
                <w:color w:val="000000"/>
                <w:highlight w:val="white"/>
              </w:rPr>
            </w:pPr>
            <w:hyperlink r:id="rId111">
              <w:r>
                <w:rPr>
                  <w:color w:val="467886"/>
                  <w:highlight w:val="white"/>
                  <w:u w:val="single"/>
                </w:rPr>
                <w:t>Oliver-Mas S, Delgado-Alonso C, Delgado-Álvarez A, Díez-Cirarda M, Cuevas C, Fernández-Romero L, et al. Transcranial direct current stimulation for post-COVID fatigue: a randomized, double-blind, controlled pilot study. Brain Commun. 2023;5(2):fcad117.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612FA54"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A62D9C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AAC497C" w14:textId="77777777" w:rsidR="00A01715" w:rsidRDefault="00A01715" w:rsidP="00A01715">
            <w:pPr>
              <w:keepNext/>
              <w:pBdr>
                <w:top w:val="nil"/>
                <w:left w:val="nil"/>
                <w:bottom w:val="nil"/>
                <w:right w:val="nil"/>
                <w:between w:val="nil"/>
              </w:pBdr>
              <w:spacing w:after="200"/>
              <w:rPr>
                <w:color w:val="000000"/>
                <w:highlight w:val="white"/>
              </w:rPr>
            </w:pPr>
            <w:hyperlink r:id="rId112">
              <w:r>
                <w:rPr>
                  <w:color w:val="467886"/>
                  <w:highlight w:val="white"/>
                  <w:u w:val="single"/>
                </w:rPr>
                <w:t>Orlova EV, Lyamina NP, Skorobogatyth NV, Pogonchenkova IV. Сlinical Efficacy of Individually Dosed Intermittent Hypoxia-Hyperoxic Therapy in Osteoarthritis Patients with Post-Covid Syndrome. Bulletin of Rehabilitation Medicine. 2022;21(2):6-16.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E8BF5D6"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41EF7F7D"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D496243" w14:textId="77777777" w:rsidR="00A01715" w:rsidRDefault="00A01715" w:rsidP="00A01715">
            <w:pPr>
              <w:keepNext/>
              <w:pBdr>
                <w:top w:val="nil"/>
                <w:left w:val="nil"/>
                <w:bottom w:val="nil"/>
                <w:right w:val="nil"/>
                <w:between w:val="nil"/>
              </w:pBdr>
              <w:spacing w:after="200"/>
              <w:rPr>
                <w:color w:val="000000"/>
                <w:highlight w:val="white"/>
              </w:rPr>
            </w:pPr>
            <w:hyperlink r:id="rId113">
              <w:r>
                <w:rPr>
                  <w:color w:val="467886"/>
                  <w:highlight w:val="white"/>
                  <w:u w:val="single"/>
                </w:rPr>
                <w:t>Santana K, França E, Sato J, Silva A, Queiroz M, de Farias J, et al. Non-invasive brain stimulation for fatigue in post-acute sequelae of SARS-CoV-2 (PASC). Brain Stimul. 2023;16(1):100-7.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34B7C61"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E66A365"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FAA79E" w14:textId="77777777" w:rsidR="00A01715" w:rsidRDefault="00A01715" w:rsidP="00A01715">
            <w:pPr>
              <w:keepNext/>
              <w:pBdr>
                <w:top w:val="nil"/>
                <w:left w:val="nil"/>
                <w:bottom w:val="nil"/>
                <w:right w:val="nil"/>
                <w:between w:val="nil"/>
              </w:pBdr>
              <w:spacing w:after="200"/>
              <w:rPr>
                <w:color w:val="000000"/>
                <w:highlight w:val="white"/>
              </w:rPr>
            </w:pPr>
            <w:hyperlink r:id="rId114">
              <w:r>
                <w:rPr>
                  <w:color w:val="467886"/>
                  <w:highlight w:val="white"/>
                  <w:u w:val="single"/>
                </w:rPr>
                <w:t>Shogenova LV, Truong TT, Kryukova NO, Yusupkhodzhaeva KA, Pozdnyakova DD, Kim TG, et al. Hydrogen inhalation in rehabilitation program of the medical staff recovered from COVID-19. Cardiovascular Therapy and Prevention. 2021;20(6).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9FD1DA1"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04E2CCC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9747E9" w14:textId="77777777" w:rsidR="00A01715" w:rsidRDefault="00A01715" w:rsidP="00A01715">
            <w:pPr>
              <w:keepNext/>
              <w:pBdr>
                <w:top w:val="nil"/>
                <w:left w:val="nil"/>
                <w:bottom w:val="nil"/>
                <w:right w:val="nil"/>
                <w:between w:val="nil"/>
              </w:pBdr>
              <w:spacing w:after="200"/>
              <w:rPr>
                <w:color w:val="000000"/>
                <w:highlight w:val="white"/>
              </w:rPr>
            </w:pPr>
            <w:hyperlink r:id="rId115">
              <w:r>
                <w:rPr>
                  <w:color w:val="467886"/>
                  <w:highlight w:val="white"/>
                  <w:u w:val="single"/>
                </w:rPr>
                <w:t>Yan CH, Jang SS, Lin HC, Ma Y, Khanwalkar AR, Thai A, et al. Use of platelet-rich plasma for COVID-19-related olfactory loss: a randomized controlled trial. Int Forum Allergy Rhinol. 2023;13(6):989-97.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0AE96FA"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0EE677D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BD71E4E" w14:textId="77777777" w:rsidR="00A01715" w:rsidRDefault="00A01715" w:rsidP="00A01715">
            <w:pPr>
              <w:keepNext/>
              <w:pBdr>
                <w:top w:val="nil"/>
                <w:left w:val="nil"/>
                <w:bottom w:val="nil"/>
                <w:right w:val="nil"/>
                <w:between w:val="nil"/>
              </w:pBdr>
              <w:spacing w:after="200"/>
              <w:rPr>
                <w:color w:val="000000"/>
                <w:highlight w:val="white"/>
              </w:rPr>
            </w:pPr>
            <w:hyperlink r:id="rId116">
              <w:r>
                <w:rPr>
                  <w:color w:val="467886"/>
                  <w:highlight w:val="white"/>
                  <w:u w:val="single"/>
                </w:rPr>
                <w:t>Zilberman-Itskovich S, Catalogna M, Sasson E, Elman-Shina K, Hadanny A, Lang E, et al. Hyperbaric oxygen therapy improves neurocognitive functions and symptoms of post-COVID condition: randomized controlled trial. Sci Rep. 2022;12(1):11252.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6B23D4C"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72A8C2E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A8FFD72" w14:textId="77777777" w:rsidR="00A01715" w:rsidRDefault="00A01715" w:rsidP="00A01715">
            <w:pPr>
              <w:keepNext/>
              <w:pBdr>
                <w:top w:val="nil"/>
                <w:left w:val="nil"/>
                <w:bottom w:val="nil"/>
                <w:right w:val="nil"/>
                <w:between w:val="nil"/>
              </w:pBdr>
              <w:spacing w:after="200"/>
              <w:rPr>
                <w:color w:val="000000"/>
                <w:highlight w:val="white"/>
              </w:rPr>
            </w:pPr>
            <w:hyperlink r:id="rId117">
              <w:r>
                <w:rPr>
                  <w:color w:val="467886"/>
                  <w:highlight w:val="white"/>
                  <w:u w:val="single"/>
                </w:rPr>
                <w:t>Zulbaran-Rojas A, Lee M, Bara R, Flores-Camargo A, Spitz G, Finco M, et al. Electrical stimulation to regain lower extremity muscle perfusion and endurance in patients with post-acute sequelae of SARS CoV-2: A randomized controlled trial. Physiological reports. 2023;11:e15636.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0FADACD"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pre July 2024</w:t>
            </w:r>
          </w:p>
        </w:tc>
      </w:tr>
      <w:tr w:rsidR="00A01715" w14:paraId="3C207D2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F496531" w14:textId="77777777" w:rsidR="00A01715" w:rsidRDefault="00A01715" w:rsidP="00A01715">
            <w:pPr>
              <w:keepNext/>
              <w:pBdr>
                <w:top w:val="nil"/>
                <w:left w:val="nil"/>
                <w:bottom w:val="nil"/>
                <w:right w:val="nil"/>
                <w:between w:val="nil"/>
              </w:pBdr>
              <w:spacing w:after="200"/>
            </w:pPr>
            <w:hyperlink r:id="rId118">
              <w:r>
                <w:rPr>
                  <w:color w:val="467886"/>
                  <w:highlight w:val="white"/>
                  <w:u w:val="single"/>
                </w:rPr>
                <w:t>He Y, Liu X, Zha S, Wang Y, Zhang J, Zhang Q, et al. A pilot randomized controlled trial of major ozone autohemotherapy for patients with post-acute sequelae of COVID-19. 2024;139.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DBBE3D7"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July 2024</w:t>
            </w:r>
          </w:p>
        </w:tc>
      </w:tr>
      <w:tr w:rsidR="00A01715" w14:paraId="1F75C87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56F31E4" w14:textId="77777777" w:rsidR="00A01715" w:rsidRDefault="00A01715" w:rsidP="00A01715">
            <w:pPr>
              <w:keepNext/>
              <w:pBdr>
                <w:top w:val="nil"/>
                <w:left w:val="nil"/>
                <w:bottom w:val="nil"/>
                <w:right w:val="nil"/>
                <w:between w:val="nil"/>
              </w:pBdr>
              <w:spacing w:after="200"/>
              <w:rPr>
                <w:color w:val="000000"/>
                <w:highlight w:val="white"/>
              </w:rPr>
            </w:pPr>
            <w:hyperlink r:id="rId119">
              <w:r>
                <w:rPr>
                  <w:color w:val="467886"/>
                  <w:highlight w:val="white"/>
                  <w:u w:val="single"/>
                </w:rPr>
                <w:t>Lee M, Zulbaran-Rojas A, Bargas-Ochoa M, Martinez-Leal B, Bara R, Flores-Camargo A, et al. Gastrocnemius electrical stimulation increases ankle dorsiflexion strength in patients with post-acute sequelae of SARS-COV-2 (PASC): a double-blind randomized controlled trial. Sci Rep. 2024;14(1):17939.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5D9CC0C"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Aug 2024</w:t>
            </w:r>
          </w:p>
        </w:tc>
      </w:tr>
      <w:tr w:rsidR="00A01715" w14:paraId="7C452FA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996557" w14:textId="77777777" w:rsidR="00A01715" w:rsidRDefault="00A01715" w:rsidP="00A01715">
            <w:pPr>
              <w:keepNext/>
              <w:pBdr>
                <w:top w:val="nil"/>
                <w:left w:val="nil"/>
                <w:bottom w:val="nil"/>
                <w:right w:val="nil"/>
                <w:between w:val="nil"/>
              </w:pBdr>
              <w:spacing w:after="200"/>
              <w:rPr>
                <w:color w:val="000000"/>
                <w:highlight w:val="white"/>
              </w:rPr>
            </w:pPr>
            <w:hyperlink r:id="rId120">
              <w:r>
                <w:rPr>
                  <w:color w:val="467886"/>
                  <w:highlight w:val="white"/>
                  <w:u w:val="single"/>
                </w:rPr>
                <w:t>Zha S, Liu X, Yao Y, He Y, Wang Y, Zhang Q, et al. Short-term intermittent hypoxia exposure for dyspnea and fatigue in post-acute sequelae of COVID-19: A randomized controlled study. Respir Med. 2024;232:107763.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BD16CBC"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Aug 2024</w:t>
            </w:r>
          </w:p>
        </w:tc>
      </w:tr>
      <w:tr w:rsidR="00A01715" w14:paraId="576D5C12"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5410A56" w14:textId="77777777" w:rsidR="00A01715" w:rsidRDefault="00A01715" w:rsidP="00A01715">
            <w:pPr>
              <w:keepNext/>
              <w:pBdr>
                <w:top w:val="nil"/>
                <w:left w:val="nil"/>
                <w:bottom w:val="nil"/>
                <w:right w:val="nil"/>
                <w:between w:val="nil"/>
              </w:pBdr>
              <w:spacing w:after="200"/>
              <w:rPr>
                <w:color w:val="000000"/>
                <w:highlight w:val="white"/>
              </w:rPr>
            </w:pPr>
            <w:hyperlink r:id="rId121">
              <w:r>
                <w:rPr>
                  <w:color w:val="467886"/>
                  <w:highlight w:val="white"/>
                  <w:u w:val="single"/>
                </w:rPr>
                <w:t>Soldatenko AA, Gumenyuk LN, Berdieva DM, Ponomarchuk EI. Effectiveness of enriching drug treatment with systemic ozone therapy in patients with post-COVID asthenic syndrome. Bulletin of Russian State Medical University. 2024(2024(4)).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B362670"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Sept 2024</w:t>
            </w:r>
          </w:p>
        </w:tc>
      </w:tr>
      <w:tr w:rsidR="00A01715" w14:paraId="1A1D5EE2"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9720006" w14:textId="77777777" w:rsidR="00A01715" w:rsidRDefault="00A01715" w:rsidP="00A01715">
            <w:pPr>
              <w:keepNext/>
              <w:pBdr>
                <w:top w:val="nil"/>
                <w:left w:val="nil"/>
                <w:bottom w:val="nil"/>
                <w:right w:val="nil"/>
                <w:between w:val="nil"/>
              </w:pBdr>
              <w:spacing w:after="200"/>
            </w:pPr>
            <w:hyperlink r:id="rId122">
              <w:r>
                <w:rPr>
                  <w:color w:val="467886"/>
                  <w:u w:val="single"/>
                </w:rPr>
                <w:t>Gagnon C, Vincent T, Bherer L, Gayda M, Cloutier S, Nozza A, et al. Oxygen supplementation and cognitive function in long-COVID. 2024.  Contract No.: 11.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577A5B8"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Nov 2024</w:t>
            </w:r>
          </w:p>
        </w:tc>
      </w:tr>
      <w:tr w:rsidR="00A01715" w14:paraId="69F2CB56"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CDD22D" w14:textId="77777777" w:rsidR="00A01715" w:rsidRDefault="00A01715" w:rsidP="00A01715">
            <w:pPr>
              <w:keepNext/>
              <w:pBdr>
                <w:top w:val="nil"/>
                <w:left w:val="nil"/>
                <w:bottom w:val="nil"/>
                <w:right w:val="nil"/>
                <w:between w:val="nil"/>
              </w:pBdr>
              <w:spacing w:after="200"/>
            </w:pPr>
            <w:hyperlink r:id="rId123">
              <w:r>
                <w:rPr>
                  <w:color w:val="467886"/>
                  <w:u w:val="single"/>
                </w:rPr>
                <w:t>Zulbaran-Rojas A, Bara R, Lee M, Bargas-Ochoa M, Phan T, Pacheco M, et al. Transcutaneous electrical nerve stimulation for fibromyalgia-like syndrome in patients with Long-COVID: a pilot randomized clinical trial. 2024.  Contract No.: 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A04EC87"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Nov 2024</w:t>
            </w:r>
          </w:p>
        </w:tc>
      </w:tr>
      <w:tr w:rsidR="00A01715" w14:paraId="6952B102"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26F8958" w14:textId="77777777" w:rsidR="00A01715" w:rsidRDefault="00A01715" w:rsidP="00A01715">
            <w:pPr>
              <w:keepNext/>
              <w:pBdr>
                <w:top w:val="nil"/>
                <w:left w:val="nil"/>
                <w:bottom w:val="nil"/>
                <w:right w:val="nil"/>
                <w:between w:val="nil"/>
              </w:pBdr>
              <w:spacing w:after="200"/>
            </w:pPr>
            <w:hyperlink r:id="rId124">
              <w:r>
                <w:rPr>
                  <w:color w:val="467886"/>
                  <w:u w:val="single"/>
                </w:rPr>
                <w:t xml:space="preserve">Campos, M. C. V., S. S. V. Schuler, A. J. Lacerda, A. C. Mazzoni, T. Silva, F. C. S. Rosa, M. D. Martins, K. P. S. Fernandes, E. S. Fonseca, R. A. Mesquita-Ferrari, A. C. R. T. Horliana, S. K. Bussadori and L. J. Motta (2024). Evaluation of vascular photobiomodulation for orofacial pain and tension type headache following COVID 19 in a pragmatic randomized clinical trial. Scientific reports. </w:t>
              </w:r>
            </w:hyperlink>
            <w:hyperlink r:id="rId125">
              <w:r>
                <w:rPr>
                  <w:b/>
                  <w:color w:val="467886"/>
                  <w:u w:val="single"/>
                </w:rPr>
                <w:t xml:space="preserve">14: </w:t>
              </w:r>
            </w:hyperlink>
            <w:hyperlink r:id="rId126">
              <w:r>
                <w:rPr>
                  <w:color w:val="467886"/>
                  <w:u w:val="single"/>
                </w:rPr>
                <w:t>31138-undefined.</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BF4CC69"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Dec 2024</w:t>
            </w:r>
          </w:p>
        </w:tc>
      </w:tr>
      <w:tr w:rsidR="00A01715" w14:paraId="57AB82E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45D83E7" w14:textId="77777777" w:rsidR="00A01715" w:rsidRDefault="00A01715" w:rsidP="00A01715">
            <w:pPr>
              <w:keepNext/>
              <w:pBdr>
                <w:top w:val="nil"/>
                <w:left w:val="nil"/>
                <w:bottom w:val="nil"/>
                <w:right w:val="nil"/>
                <w:between w:val="nil"/>
              </w:pBdr>
              <w:spacing w:after="200"/>
            </w:pPr>
            <w:hyperlink r:id="rId127">
              <w:r>
                <w:rPr>
                  <w:color w:val="467886"/>
                  <w:u w:val="single"/>
                </w:rPr>
                <w:t>España-Cueto S, Loste C, Lladós G, López C, Santos J, Dulsat G, et al. Plasma exchange therapy for the post COVID-19 condition: a phase II, double-blind, placebo-controlled, randomized trial. 2025.  Contract No.: 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299F728"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Feb 2025</w:t>
            </w:r>
          </w:p>
        </w:tc>
      </w:tr>
      <w:tr w:rsidR="00A01715" w14:paraId="2D6167D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C911A2" w14:textId="77777777" w:rsidR="00A01715" w:rsidRDefault="00A01715" w:rsidP="00A01715">
            <w:pPr>
              <w:keepNext/>
              <w:pBdr>
                <w:top w:val="nil"/>
                <w:left w:val="nil"/>
                <w:bottom w:val="nil"/>
                <w:right w:val="nil"/>
                <w:between w:val="nil"/>
              </w:pBdr>
              <w:spacing w:after="200"/>
            </w:pPr>
            <w:hyperlink r:id="rId128">
              <w:r>
                <w:rPr>
                  <w:color w:val="467886"/>
                  <w:u w:val="single"/>
                </w:rPr>
                <w:t>Pfoser-Poschacher V, Keilani M, Steiner M, Schmeckenbecher J, Zwick RH, Crevenna R. Feasibility and acceptance of transdermal auricular vagus nerve stimulation using a TENS device in females suffering from long COVID fatigue. Wiener Klinische Wochenschrift.</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1B66584"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Feb 2025</w:t>
            </w:r>
          </w:p>
        </w:tc>
      </w:tr>
      <w:tr w:rsidR="00A01715" w14:paraId="21D77A8B"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CD9C315" w14:textId="77777777" w:rsidR="00A01715" w:rsidRDefault="00A01715" w:rsidP="00A01715">
            <w:pPr>
              <w:keepNext/>
              <w:pBdr>
                <w:top w:val="nil"/>
                <w:left w:val="nil"/>
                <w:bottom w:val="nil"/>
                <w:right w:val="nil"/>
                <w:between w:val="nil"/>
              </w:pBdr>
              <w:spacing w:after="200"/>
            </w:pPr>
            <w:hyperlink r:id="rId129">
              <w:r>
                <w:rPr>
                  <w:color w:val="467886"/>
                  <w:u w:val="single"/>
                </w:rPr>
                <w:t>Wang Z, Zhu T, Li X, Lai X, Chen M. Tragus Nerve Stimulation Attenuates Postural Orthostatic Tachycardia Syndrome in Post COVID-19 Infection.  2025 Mar.</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91DA88A" w14:textId="77777777" w:rsidR="00A01715" w:rsidRDefault="00A01715" w:rsidP="00A01715">
            <w:pPr>
              <w:keepNext/>
              <w:pBdr>
                <w:top w:val="nil"/>
                <w:left w:val="nil"/>
                <w:bottom w:val="nil"/>
                <w:right w:val="nil"/>
                <w:between w:val="nil"/>
              </w:pBdr>
              <w:spacing w:after="200"/>
              <w:rPr>
                <w:color w:val="000000"/>
                <w:highlight w:val="white"/>
              </w:rPr>
            </w:pPr>
            <w:r>
              <w:rPr>
                <w:color w:val="000000"/>
                <w:highlight w:val="white"/>
              </w:rPr>
              <w:t>Feb 2025</w:t>
            </w:r>
          </w:p>
        </w:tc>
      </w:tr>
      <w:tr w:rsidR="00C054C1" w14:paraId="7536A96F"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19B4674" w14:textId="25306418" w:rsidR="00C054C1" w:rsidRDefault="00C054C1" w:rsidP="00C054C1">
            <w:pPr>
              <w:keepNext/>
              <w:pBdr>
                <w:top w:val="nil"/>
                <w:left w:val="nil"/>
                <w:bottom w:val="nil"/>
                <w:right w:val="nil"/>
                <w:between w:val="nil"/>
              </w:pBdr>
              <w:spacing w:after="200"/>
            </w:pPr>
            <w:hyperlink r:id="rId130" w:history="1">
              <w:r w:rsidRPr="00A01715">
                <w:rPr>
                  <w:rStyle w:val="Hyperlink"/>
                </w:rPr>
                <w:t>Keilani M, Steiner M, Sternik J, Schmeckenbecher J, Zwick RH, Wagner B, et al. Feasibility, acceptance and effects of pulsed magnetic field therapy in patients with post-COVID-19 fatigue syndrome: A randomized controlled pilot study. Wiener Klinische Wochenschrift.</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CEAC28F" w14:textId="5C9B8546" w:rsidR="00C054C1" w:rsidRDefault="00C054C1" w:rsidP="00C054C1">
            <w:pPr>
              <w:keepNext/>
              <w:pBdr>
                <w:top w:val="nil"/>
                <w:left w:val="nil"/>
                <w:bottom w:val="nil"/>
                <w:right w:val="nil"/>
                <w:between w:val="nil"/>
              </w:pBdr>
              <w:spacing w:after="200"/>
              <w:rPr>
                <w:color w:val="000000"/>
                <w:highlight w:val="white"/>
              </w:rPr>
            </w:pPr>
            <w:r w:rsidRPr="00C054C1">
              <w:rPr>
                <w:color w:val="000000"/>
                <w:highlight w:val="white"/>
              </w:rPr>
              <w:t>Mar 2025</w:t>
            </w:r>
          </w:p>
        </w:tc>
      </w:tr>
      <w:tr w:rsidR="00C054C1" w14:paraId="322314A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43E284" w14:textId="4C7CC595" w:rsidR="00C054C1" w:rsidRDefault="00C054C1" w:rsidP="00C054C1">
            <w:pPr>
              <w:keepNext/>
              <w:pBdr>
                <w:top w:val="nil"/>
                <w:left w:val="nil"/>
                <w:bottom w:val="nil"/>
                <w:right w:val="nil"/>
                <w:between w:val="nil"/>
              </w:pBdr>
              <w:spacing w:after="200"/>
            </w:pPr>
            <w:hyperlink r:id="rId131" w:history="1">
              <w:r w:rsidRPr="00A01715">
                <w:rPr>
                  <w:rStyle w:val="Hyperlink"/>
                </w:rPr>
                <w:t>Mischke M, Zaehle T. Evaluating the Efficacy of Repetitive Anodal Transcranial Direct Current Stimulation on Cognitive Fatigue in Long COVID: A Randomized Controlled Trial.  2025 Mar 17.</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C55C994" w14:textId="50D58F63" w:rsidR="00C054C1" w:rsidRDefault="00C054C1" w:rsidP="00C054C1">
            <w:pPr>
              <w:keepNext/>
              <w:pBdr>
                <w:top w:val="nil"/>
                <w:left w:val="nil"/>
                <w:bottom w:val="nil"/>
                <w:right w:val="nil"/>
                <w:between w:val="nil"/>
              </w:pBdr>
              <w:spacing w:after="200"/>
              <w:rPr>
                <w:color w:val="000000"/>
                <w:highlight w:val="white"/>
              </w:rPr>
            </w:pPr>
            <w:r w:rsidRPr="00C054C1">
              <w:rPr>
                <w:color w:val="000000"/>
                <w:highlight w:val="white"/>
              </w:rPr>
              <w:t>Mar 2025</w:t>
            </w:r>
          </w:p>
        </w:tc>
      </w:tr>
      <w:tr w:rsidR="00C054C1" w14:paraId="416A1A3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7E8EC1C" w14:textId="439D127C" w:rsidR="00C054C1" w:rsidRDefault="00A06E0B" w:rsidP="00C054C1">
            <w:pPr>
              <w:keepNext/>
              <w:pBdr>
                <w:top w:val="nil"/>
                <w:left w:val="nil"/>
                <w:bottom w:val="nil"/>
                <w:right w:val="nil"/>
                <w:between w:val="nil"/>
              </w:pBdr>
              <w:spacing w:after="200"/>
            </w:pPr>
            <w:hyperlink r:id="rId132" w:history="1">
              <w:r w:rsidRPr="00A06E0B">
                <w:rPr>
                  <w:rStyle w:val="Hyperlink"/>
                </w:rPr>
                <w:t>Oliveira PC, Correia LO, Lopes NMD, Suassuna GR, Doty RL, Pinna FDR, et al. Efficacy of the adjunctive use of photobiomodulation therapy in olfactory disorders in post-COVID-19 patients: A randomized controlled trial. Brazilian Journal of Otorhinolaryngology.91(4).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DB69B21" w14:textId="1964A275" w:rsidR="00C054C1" w:rsidRDefault="00C054C1" w:rsidP="00C054C1">
            <w:pPr>
              <w:keepNext/>
              <w:pBdr>
                <w:top w:val="nil"/>
                <w:left w:val="nil"/>
                <w:bottom w:val="nil"/>
                <w:right w:val="nil"/>
                <w:between w:val="nil"/>
              </w:pBdr>
              <w:spacing w:after="200"/>
              <w:rPr>
                <w:color w:val="000000"/>
                <w:highlight w:val="white"/>
              </w:rPr>
            </w:pPr>
            <w:r w:rsidRPr="00C054C1">
              <w:rPr>
                <w:color w:val="000000"/>
                <w:highlight w:val="white"/>
              </w:rPr>
              <w:t>Mar 2025</w:t>
            </w:r>
          </w:p>
        </w:tc>
      </w:tr>
      <w:tr w:rsidR="0082339E" w14:paraId="470AC7D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95609B5" w14:textId="0AD27C6E" w:rsidR="0082339E" w:rsidRDefault="0082339E" w:rsidP="0082339E">
            <w:pPr>
              <w:keepNext/>
              <w:pBdr>
                <w:top w:val="nil"/>
                <w:left w:val="nil"/>
                <w:bottom w:val="nil"/>
                <w:right w:val="nil"/>
                <w:between w:val="nil"/>
              </w:pBdr>
              <w:spacing w:after="200"/>
            </w:pPr>
            <w:hyperlink r:id="rId133" w:history="1">
              <w:r w:rsidRPr="0082339E">
                <w:rPr>
                  <w:rStyle w:val="Hyperlink"/>
                  <w:rFonts w:ascii="Calibri" w:eastAsia="Calibri" w:hAnsi="Calibri" w:cs="Calibri"/>
                </w:rPr>
                <w:t xml:space="preserve">Kjellberg, A., A. Hassler, E. Boström, S. El Gharbi, S. Al-Ezerjawi, A. Schening, K. Fischer, J. H. Kowalski, K. A. Rodriguez-Wallberg, J. Bruchfeld and et al. (2025). Ten sessions of hyperbaric oxygen versus sham treatment in patients with long covid (HOT-LoCO): a randomised, placebo-controlled, double-blind, phase II trial. </w:t>
              </w:r>
              <w:r w:rsidRPr="0082339E">
                <w:rPr>
                  <w:rStyle w:val="Hyperlink"/>
                  <w:rFonts w:ascii="Calibri" w:eastAsia="Calibri" w:hAnsi="Calibri" w:cs="Calibri"/>
                  <w:b/>
                </w:rPr>
                <w:t xml:space="preserve">15: </w:t>
              </w:r>
              <w:r w:rsidRPr="0082339E">
                <w:rPr>
                  <w:rStyle w:val="Hyperlink"/>
                  <w:rFonts w:ascii="Calibri" w:eastAsia="Calibri" w:hAnsi="Calibri" w:cs="Calibri"/>
                </w:rPr>
                <w:t>e094386-undefined.</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4BF396C" w14:textId="4D011775" w:rsidR="0082339E" w:rsidRPr="00C054C1" w:rsidRDefault="0082339E" w:rsidP="0082339E">
            <w:pPr>
              <w:keepNext/>
              <w:pBdr>
                <w:top w:val="nil"/>
                <w:left w:val="nil"/>
                <w:bottom w:val="nil"/>
                <w:right w:val="nil"/>
                <w:between w:val="nil"/>
              </w:pBdr>
              <w:spacing w:after="200"/>
              <w:rPr>
                <w:color w:val="000000"/>
                <w:highlight w:val="white"/>
              </w:rPr>
            </w:pPr>
            <w:r>
              <w:rPr>
                <w:color w:val="000000"/>
                <w:highlight w:val="white"/>
              </w:rPr>
              <w:t>Apr 2025</w:t>
            </w:r>
          </w:p>
        </w:tc>
      </w:tr>
      <w:tr w:rsidR="0082339E" w14:paraId="4DBBDA6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84B8454" w14:textId="47FC5057" w:rsidR="0082339E" w:rsidRDefault="0082339E" w:rsidP="0082339E">
            <w:pPr>
              <w:keepNext/>
              <w:pBdr>
                <w:top w:val="nil"/>
                <w:left w:val="nil"/>
                <w:bottom w:val="nil"/>
                <w:right w:val="nil"/>
                <w:between w:val="nil"/>
              </w:pBdr>
              <w:spacing w:after="200"/>
            </w:pPr>
            <w:hyperlink r:id="rId134" w:history="1">
              <w:r w:rsidRPr="0082339E">
                <w:rPr>
                  <w:rStyle w:val="Hyperlink"/>
                </w:rPr>
                <w:t>Soldatenko, A. A. and L. N. Gumenyk (2025). Dynamics of oxidative stress markers and mental status in patients with post-COVID-19 asthenic syndrome: effects of adjunctive systemic ozone therapy. 14.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4207F2D" w14:textId="196BA63D" w:rsidR="0082339E" w:rsidRPr="00C054C1" w:rsidRDefault="0082339E" w:rsidP="0082339E">
            <w:pPr>
              <w:keepNext/>
              <w:pBdr>
                <w:top w:val="nil"/>
                <w:left w:val="nil"/>
                <w:bottom w:val="nil"/>
                <w:right w:val="nil"/>
                <w:between w:val="nil"/>
              </w:pBdr>
              <w:spacing w:after="200"/>
              <w:rPr>
                <w:color w:val="000000"/>
                <w:highlight w:val="white"/>
              </w:rPr>
            </w:pPr>
            <w:r>
              <w:rPr>
                <w:color w:val="000000"/>
                <w:highlight w:val="white"/>
              </w:rPr>
              <w:t>Apr 2025</w:t>
            </w:r>
          </w:p>
        </w:tc>
      </w:tr>
    </w:tbl>
    <w:p w14:paraId="6284FA1D" w14:textId="77777777" w:rsidR="00A33D26" w:rsidRDefault="00C054C1">
      <w:r>
        <w:br w:type="page"/>
      </w:r>
    </w:p>
    <w:tbl>
      <w:tblPr>
        <w:tblStyle w:val="af"/>
        <w:tblpPr w:leftFromText="180" w:rightFromText="180" w:vertAnchor="text" w:tblpX="-15" w:tblpY="1"/>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540"/>
        <w:gridCol w:w="1440"/>
      </w:tblGrid>
      <w:tr w:rsidR="00A33D26" w14:paraId="0ED6F97A" w14:textId="77777777" w:rsidTr="00F562D9">
        <w:trPr>
          <w:trHeight w:val="283"/>
        </w:trPr>
        <w:tc>
          <w:tcPr>
            <w:tcW w:w="13980" w:type="dxa"/>
            <w:gridSpan w:val="2"/>
            <w:tcBorders>
              <w:top w:val="nil"/>
              <w:left w:val="nil"/>
              <w:bottom w:val="single" w:sz="4" w:space="0" w:color="auto"/>
              <w:right w:val="nil"/>
            </w:tcBorders>
            <w:shd w:val="clear" w:color="auto" w:fill="auto"/>
            <w:tcMar>
              <w:top w:w="100" w:type="dxa"/>
              <w:left w:w="100" w:type="dxa"/>
              <w:bottom w:w="100" w:type="dxa"/>
              <w:right w:w="100" w:type="dxa"/>
            </w:tcMar>
          </w:tcPr>
          <w:p w14:paraId="227C1FA6" w14:textId="7BEBCF09" w:rsidR="00A33D26" w:rsidRDefault="00C054C1">
            <w:pPr>
              <w:pStyle w:val="Heading4"/>
              <w:rPr>
                <w:highlight w:val="white"/>
              </w:rPr>
            </w:pPr>
            <w:r>
              <w:rPr>
                <w:highlight w:val="white"/>
              </w:rPr>
              <w:lastRenderedPageBreak/>
              <w:t>Complementary and alternative medicine n=1</w:t>
            </w:r>
            <w:r w:rsidR="0082339E">
              <w:rPr>
                <w:highlight w:val="white"/>
              </w:rPr>
              <w:t>3</w:t>
            </w:r>
          </w:p>
        </w:tc>
      </w:tr>
      <w:tr w:rsidR="00A33D26" w14:paraId="5608BB6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82D6C73" w14:textId="77777777" w:rsidR="00A33D26" w:rsidRDefault="00C054C1" w:rsidP="00F562D9">
            <w:pPr>
              <w:keepNext/>
              <w:pBdr>
                <w:top w:val="nil"/>
                <w:left w:val="nil"/>
                <w:bottom w:val="nil"/>
                <w:right w:val="nil"/>
                <w:between w:val="nil"/>
              </w:pBdr>
              <w:rPr>
                <w:b/>
                <w:color w:val="000000"/>
                <w:highlight w:val="white"/>
              </w:rPr>
            </w:pPr>
            <w:hyperlink r:id="rId135">
              <w:r>
                <w:rPr>
                  <w:color w:val="467886"/>
                  <w:highlight w:val="white"/>
                  <w:u w:val="single"/>
                </w:rPr>
                <w:t>Bérubé S, Demers C, Bussière N, Cloutier F, Pek V, Chen A, et al. Olfactory Training Impacts Olfactory Dysfunction Induced by COVID-19: A Pilot Study. ORL J Otorhinolaryngol Relat Spec. 2023;85(2):57-66.</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1A65B49"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3DC0094A"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809A3D3" w14:textId="77777777" w:rsidR="00A33D26" w:rsidRDefault="00C054C1" w:rsidP="00F562D9">
            <w:pPr>
              <w:keepNext/>
              <w:pBdr>
                <w:top w:val="nil"/>
                <w:left w:val="nil"/>
                <w:bottom w:val="nil"/>
                <w:right w:val="nil"/>
                <w:between w:val="nil"/>
              </w:pBdr>
              <w:rPr>
                <w:color w:val="000000"/>
                <w:highlight w:val="white"/>
              </w:rPr>
            </w:pPr>
            <w:hyperlink r:id="rId136">
              <w:r>
                <w:rPr>
                  <w:color w:val="467886"/>
                  <w:highlight w:val="white"/>
                  <w:u w:val="single"/>
                </w:rPr>
                <w:t>Bhandari R. Online Yoga and Ayurveda Intervention as Tertiary Prevention of Psychological Comorbidities in COVID-19 Survivors: A Randomized Controlled Trial. Annals of neurosciences. 2022;29:233-44.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4DEADD9"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2FAAC47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B314336" w14:textId="77777777" w:rsidR="00A33D26" w:rsidRDefault="00C054C1" w:rsidP="00F562D9">
            <w:pPr>
              <w:keepNext/>
              <w:pBdr>
                <w:top w:val="nil"/>
                <w:left w:val="nil"/>
                <w:bottom w:val="nil"/>
                <w:right w:val="nil"/>
                <w:between w:val="nil"/>
              </w:pBdr>
              <w:rPr>
                <w:color w:val="000000"/>
                <w:highlight w:val="white"/>
              </w:rPr>
            </w:pPr>
            <w:hyperlink r:id="rId137">
              <w:r>
                <w:rPr>
                  <w:color w:val="467886"/>
                  <w:highlight w:val="white"/>
                  <w:u w:val="single"/>
                </w:rPr>
                <w:t>Hawkins J, Hires C, Keenan L, Dunne E. Aromatherapy blend of thyme, orange, clove bud, and frankincense boosts energy levels in post-COVID-19 female patients: A randomized, double-blinded, placebo controlled clinical trial. Complement Ther Med. 2022;67:102823.</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BEC3499"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304A025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53F34C9" w14:textId="77777777" w:rsidR="00A33D26" w:rsidRDefault="00C054C1" w:rsidP="00F562D9">
            <w:pPr>
              <w:keepNext/>
              <w:pBdr>
                <w:top w:val="nil"/>
                <w:left w:val="nil"/>
                <w:bottom w:val="nil"/>
                <w:right w:val="nil"/>
                <w:between w:val="nil"/>
              </w:pBdr>
              <w:rPr>
                <w:color w:val="000000"/>
                <w:highlight w:val="white"/>
              </w:rPr>
            </w:pPr>
            <w:hyperlink r:id="rId138">
              <w:r>
                <w:rPr>
                  <w:color w:val="467886"/>
                  <w:highlight w:val="white"/>
                  <w:u w:val="single"/>
                </w:rPr>
                <w:t>Khan AM, Piccirillo J, Kallogjeri D, Piccirillo JF. Efficacy of Combined Visual-Olfactory Training With Patient-Preferred Scents as Treatment for Patients With COVID-19 Resultant Olfactory Loss: A Randomized Clinical Trial. JAMA Otolaryngol Head Neck Surg. 2023;149(2):141-9.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4D8E806"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7B5A7C49"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2480352" w14:textId="77777777" w:rsidR="00A33D26" w:rsidRDefault="00C054C1" w:rsidP="00F562D9">
            <w:pPr>
              <w:keepNext/>
              <w:pBdr>
                <w:top w:val="nil"/>
                <w:left w:val="nil"/>
                <w:bottom w:val="nil"/>
                <w:right w:val="nil"/>
                <w:between w:val="nil"/>
              </w:pBdr>
              <w:rPr>
                <w:color w:val="000000"/>
                <w:highlight w:val="white"/>
              </w:rPr>
            </w:pPr>
            <w:hyperlink r:id="rId139">
              <w:r>
                <w:rPr>
                  <w:color w:val="467886"/>
                  <w:highlight w:val="white"/>
                  <w:u w:val="single"/>
                </w:rPr>
                <w:t>Saha S, Singh R, Mani I, Chakraborty K, Sarkar P, Rana A, et al. Individualized Homeopathic Medicines in the Treatment of Post-COVID-19 Fatigue in Adults: Single-Blind, Randomized, Placebo-Controlled Trial. Complement Med Res. 2024;31(1):1-9.</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FB41A1C"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2604B4DE"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95EEDBC" w14:textId="77777777" w:rsidR="00A33D26" w:rsidRDefault="00C054C1" w:rsidP="00F562D9">
            <w:pPr>
              <w:keepNext/>
              <w:pBdr>
                <w:top w:val="nil"/>
                <w:left w:val="nil"/>
                <w:bottom w:val="nil"/>
                <w:right w:val="nil"/>
                <w:between w:val="nil"/>
              </w:pBdr>
              <w:rPr>
                <w:color w:val="000000"/>
                <w:highlight w:val="white"/>
              </w:rPr>
            </w:pPr>
            <w:hyperlink r:id="rId140">
              <w:r>
                <w:rPr>
                  <w:color w:val="467886"/>
                  <w:highlight w:val="white"/>
                  <w:u w:val="single"/>
                </w:rPr>
                <w:t>Sumbalová Z, Kucharská J, Rausová Z, Palacka P, Kovalčíková E, Takácsová T, et al. Reduced platelet mitochondrial respiration and oxidative phosphorylation in patients with post COVID-19 syndrome are regenerated after spa rehabilitation and targeted ubiquinol therapy. Front Mol Biosci. 2022;9:1016352</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D330D2"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115E5A5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9B748E" w14:textId="77777777" w:rsidR="00A33D26" w:rsidRDefault="00C054C1" w:rsidP="00F562D9">
            <w:pPr>
              <w:keepNext/>
              <w:pBdr>
                <w:top w:val="nil"/>
                <w:left w:val="nil"/>
                <w:bottom w:val="nil"/>
                <w:right w:val="nil"/>
                <w:between w:val="nil"/>
              </w:pBdr>
              <w:rPr>
                <w:color w:val="000000"/>
                <w:highlight w:val="white"/>
              </w:rPr>
            </w:pPr>
            <w:hyperlink r:id="rId141">
              <w:r>
                <w:rPr>
                  <w:color w:val="467886"/>
                  <w:highlight w:val="white"/>
                  <w:u w:val="single"/>
                </w:rPr>
                <w:t>Rana A, Bhattacharya P, Ganguly S, Saha S, Naskar S, Ghosh S, et al. Individualized Homeopathic Medicinal Products in the Treatment of Post-COVID-19 Conditions: A Double-Blind, Randomized, Placebo-Controlled, Feasibility Trial. J Integr Complement Med. 2024.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D31F22"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Sept 2024</w:t>
            </w:r>
          </w:p>
        </w:tc>
      </w:tr>
      <w:tr w:rsidR="00A33D26" w14:paraId="3C175C2C"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BBD2A66" w14:textId="77777777" w:rsidR="00A33D26" w:rsidRDefault="00C054C1" w:rsidP="00F562D9">
            <w:pPr>
              <w:keepNext/>
              <w:pBdr>
                <w:top w:val="nil"/>
                <w:left w:val="nil"/>
                <w:bottom w:val="nil"/>
                <w:right w:val="nil"/>
                <w:between w:val="nil"/>
              </w:pBdr>
              <w:rPr>
                <w:color w:val="000000"/>
                <w:highlight w:val="white"/>
              </w:rPr>
            </w:pPr>
            <w:hyperlink r:id="rId142">
              <w:r>
                <w:rPr>
                  <w:color w:val="467886"/>
                  <w:u w:val="single"/>
                </w:rPr>
                <w:t>Crucianelli S, Mariano A, Valeriani F, et al. Effects of sulphur thermal water inhalations in long-COVID syndrome: Spa-centred, double-blinded, randomised case-control pilot study. Vol. 24.100251. Clinical medicine (London, England). 2024 Oct 5.</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31086FC"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Oct 2024</w:t>
            </w:r>
          </w:p>
        </w:tc>
      </w:tr>
      <w:tr w:rsidR="00A33D26" w14:paraId="5EE639F4"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37C9AA" w14:textId="77777777" w:rsidR="00A33D26" w:rsidRDefault="00C054C1" w:rsidP="00F562D9">
            <w:pPr>
              <w:keepNext/>
              <w:pBdr>
                <w:top w:val="nil"/>
                <w:left w:val="nil"/>
                <w:bottom w:val="nil"/>
                <w:right w:val="nil"/>
                <w:between w:val="nil"/>
              </w:pBdr>
            </w:pPr>
            <w:hyperlink r:id="rId143">
              <w:r>
                <w:rPr>
                  <w:color w:val="467886"/>
                  <w:u w:val="single"/>
                </w:rPr>
                <w:t>Khodabakhshian, F., Tagharrobi, Z., Sharifi, K., Sooki, Z., Momen-Heravi, M., &amp; Joshaghani, F. Z. (2024). Effect of auriculotherapy on persistent fatigue in recovered patients from the acute phase of COVID-19: a double-blind randomized clinical trial. Fatigue: Biomedicine, Health &amp;; Behavior, 1–13. </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407C1C" w14:textId="77777777" w:rsidR="00A33D26" w:rsidRDefault="00C054C1">
            <w:pPr>
              <w:keepNext/>
              <w:pBdr>
                <w:top w:val="nil"/>
                <w:left w:val="nil"/>
                <w:bottom w:val="nil"/>
                <w:right w:val="nil"/>
                <w:between w:val="nil"/>
              </w:pBdr>
              <w:spacing w:after="200"/>
              <w:rPr>
                <w:color w:val="000000"/>
                <w:highlight w:val="white"/>
              </w:rPr>
            </w:pPr>
            <w:r>
              <w:rPr>
                <w:color w:val="000000"/>
                <w:highlight w:val="white"/>
              </w:rPr>
              <w:t>Dec 2024</w:t>
            </w:r>
          </w:p>
        </w:tc>
      </w:tr>
      <w:tr w:rsidR="00A33D26" w14:paraId="37F0F78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14A222D" w14:textId="77777777" w:rsidR="00A33D26" w:rsidRDefault="00C054C1" w:rsidP="00F562D9">
            <w:pPr>
              <w:keepNext/>
              <w:pBdr>
                <w:top w:val="nil"/>
                <w:left w:val="nil"/>
                <w:bottom w:val="nil"/>
                <w:right w:val="nil"/>
                <w:between w:val="nil"/>
              </w:pBdr>
            </w:pPr>
            <w:hyperlink r:id="rId144">
              <w:r>
                <w:rPr>
                  <w:color w:val="467886"/>
                  <w:u w:val="single"/>
                </w:rPr>
                <w:t>Ovejero D, Ribes A, Villar-García J, Trenchs-Rodriguez M, Lopez D, Nogués X, et al. Balneotherapy for the treatment of post-COVID syndrome: a randomized controlled trial. 2025.  Contract No.: 1.</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40DFEB3" w14:textId="77777777" w:rsidR="00A33D26" w:rsidRDefault="00C054C1" w:rsidP="00F562D9">
            <w:pPr>
              <w:keepNext/>
              <w:pBdr>
                <w:top w:val="nil"/>
                <w:left w:val="nil"/>
                <w:bottom w:val="nil"/>
                <w:right w:val="nil"/>
                <w:between w:val="nil"/>
              </w:pBdr>
              <w:rPr>
                <w:color w:val="000000"/>
                <w:highlight w:val="white"/>
              </w:rPr>
            </w:pPr>
            <w:r>
              <w:t>Feb 2025</w:t>
            </w:r>
          </w:p>
        </w:tc>
      </w:tr>
      <w:tr w:rsidR="00A33D26" w14:paraId="0D14D683"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254384E" w14:textId="77777777" w:rsidR="00A33D26" w:rsidRDefault="00C054C1" w:rsidP="00F562D9">
            <w:pPr>
              <w:keepNext/>
              <w:pBdr>
                <w:top w:val="nil"/>
                <w:left w:val="nil"/>
                <w:bottom w:val="nil"/>
                <w:right w:val="nil"/>
                <w:between w:val="nil"/>
              </w:pBdr>
            </w:pPr>
            <w:hyperlink r:id="rId145">
              <w:r>
                <w:rPr>
                  <w:color w:val="467886"/>
                  <w:u w:val="single"/>
                </w:rPr>
                <w:t>Qiao X, Han, L., Li, Y., Zhen, H, Dang, H, Chen, Y., Li, X. Clinical efficacy of olfactory training using aromatic traditional Chinese medicine in managing olfactory dysfunction induced by SARS-CoV-2. Rhinology. 2025;63(1):77-84.</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400C866" w14:textId="77777777" w:rsidR="00A33D26" w:rsidRDefault="00C054C1" w:rsidP="00F562D9">
            <w:pPr>
              <w:keepNext/>
              <w:pBdr>
                <w:top w:val="nil"/>
                <w:left w:val="nil"/>
                <w:bottom w:val="nil"/>
                <w:right w:val="nil"/>
                <w:between w:val="nil"/>
              </w:pBdr>
              <w:rPr>
                <w:color w:val="000000"/>
                <w:highlight w:val="white"/>
              </w:rPr>
            </w:pPr>
            <w:r>
              <w:t>Feb 2025</w:t>
            </w:r>
          </w:p>
        </w:tc>
      </w:tr>
      <w:tr w:rsidR="00A33D26" w14:paraId="4C0BA980"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7610D1" w14:textId="77777777" w:rsidR="00A33D26" w:rsidRDefault="00C054C1" w:rsidP="00F562D9">
            <w:pPr>
              <w:keepNext/>
              <w:pBdr>
                <w:top w:val="nil"/>
                <w:left w:val="nil"/>
                <w:bottom w:val="nil"/>
                <w:right w:val="nil"/>
                <w:between w:val="nil"/>
              </w:pBdr>
            </w:pPr>
            <w:hyperlink r:id="rId146">
              <w:r>
                <w:rPr>
                  <w:color w:val="467886"/>
                  <w:u w:val="single"/>
                </w:rPr>
                <w:t>Rayapuraju A, Mohamed E, Reed P, Orui H, Pratt M, Friedopfer S, et al. Yogic Breathing and Guided Meditation Practices Address the Mental Fear Associated with Breathing, Fostering a Sense of Self-Stability among Long COVID Patients: a Mixed Methods Study. 2025.</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37008BB" w14:textId="77777777" w:rsidR="00A33D26" w:rsidRDefault="00C054C1" w:rsidP="00F562D9">
            <w:pPr>
              <w:keepNext/>
              <w:pBdr>
                <w:top w:val="nil"/>
                <w:left w:val="nil"/>
                <w:bottom w:val="nil"/>
                <w:right w:val="nil"/>
                <w:between w:val="nil"/>
              </w:pBdr>
              <w:rPr>
                <w:color w:val="000000"/>
                <w:highlight w:val="white"/>
              </w:rPr>
            </w:pPr>
            <w:r>
              <w:t>Feb 2025</w:t>
            </w:r>
          </w:p>
        </w:tc>
      </w:tr>
      <w:tr w:rsidR="00F562D9" w14:paraId="35DBDF87" w14:textId="77777777" w:rsidTr="00F562D9">
        <w:tc>
          <w:tcPr>
            <w:tcW w:w="125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F8F917F" w14:textId="344D1D6D" w:rsidR="00F562D9" w:rsidRDefault="00F562D9" w:rsidP="00F562D9">
            <w:pPr>
              <w:keepNext/>
              <w:pBdr>
                <w:top w:val="nil"/>
                <w:left w:val="nil"/>
                <w:bottom w:val="nil"/>
                <w:right w:val="nil"/>
                <w:between w:val="nil"/>
              </w:pBdr>
            </w:pPr>
            <w:hyperlink r:id="rId147" w:history="1">
              <w:r w:rsidRPr="0082339E">
                <w:rPr>
                  <w:rStyle w:val="Hyperlink"/>
                </w:rPr>
                <w:t>Paranhos A, Dias A, Koury G, Domingues M, dos Santos L, da Silva L, et al. Olfactory Training in Long COVID: a Randomized Clinical Trial. 2025. </w:t>
              </w:r>
            </w:hyperlink>
          </w:p>
        </w:tc>
        <w:tc>
          <w:tcPr>
            <w:tcW w:w="1440"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1CD8E61" w14:textId="3699BE2D" w:rsidR="00F562D9" w:rsidRDefault="00F562D9" w:rsidP="00F562D9">
            <w:pPr>
              <w:keepNext/>
              <w:pBdr>
                <w:top w:val="nil"/>
                <w:left w:val="nil"/>
                <w:bottom w:val="nil"/>
                <w:right w:val="nil"/>
                <w:between w:val="nil"/>
              </w:pBdr>
            </w:pPr>
            <w:r>
              <w:t>Apr 2025</w:t>
            </w:r>
          </w:p>
        </w:tc>
      </w:tr>
    </w:tbl>
    <w:p w14:paraId="76727CD9" w14:textId="77777777" w:rsidR="00A33D26" w:rsidRDefault="00A33D26">
      <w:pPr>
        <w:widowControl w:val="0"/>
        <w:pBdr>
          <w:top w:val="nil"/>
          <w:left w:val="nil"/>
          <w:bottom w:val="nil"/>
          <w:right w:val="nil"/>
          <w:between w:val="nil"/>
        </w:pBdr>
        <w:spacing w:after="0" w:line="276" w:lineRule="auto"/>
        <w:rPr>
          <w:color w:val="000000"/>
          <w:highlight w:val="white"/>
        </w:rPr>
      </w:pPr>
    </w:p>
    <w:tbl>
      <w:tblPr>
        <w:tblStyle w:val="af0"/>
        <w:tblpPr w:leftFromText="180" w:rightFromText="180" w:vertAnchor="text"/>
        <w:tblW w:w="13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374"/>
        <w:gridCol w:w="1606"/>
      </w:tblGrid>
      <w:tr w:rsidR="00A33D26" w14:paraId="423E40A0" w14:textId="77777777" w:rsidTr="00F562D9">
        <w:trPr>
          <w:trHeight w:val="500"/>
        </w:trPr>
        <w:tc>
          <w:tcPr>
            <w:tcW w:w="13980" w:type="dxa"/>
            <w:gridSpan w:val="2"/>
            <w:tcBorders>
              <w:top w:val="nil"/>
              <w:left w:val="nil"/>
              <w:bottom w:val="nil"/>
              <w:right w:val="nil"/>
            </w:tcBorders>
            <w:shd w:val="clear" w:color="auto" w:fill="auto"/>
            <w:tcMar>
              <w:top w:w="100" w:type="dxa"/>
              <w:left w:w="100" w:type="dxa"/>
              <w:bottom w:w="100" w:type="dxa"/>
              <w:right w:w="100" w:type="dxa"/>
            </w:tcMar>
          </w:tcPr>
          <w:p w14:paraId="212C7982" w14:textId="77777777" w:rsidR="00A33D26" w:rsidRDefault="00A33D26" w:rsidP="00F562D9">
            <w:pPr>
              <w:rPr>
                <w:b/>
                <w:i/>
              </w:rPr>
            </w:pPr>
          </w:p>
        </w:tc>
      </w:tr>
      <w:tr w:rsidR="00A33D26" w14:paraId="26722300" w14:textId="77777777" w:rsidTr="00F562D9">
        <w:trPr>
          <w:trHeight w:val="227"/>
        </w:trPr>
        <w:tc>
          <w:tcPr>
            <w:tcW w:w="13980" w:type="dxa"/>
            <w:gridSpan w:val="2"/>
            <w:tcBorders>
              <w:top w:val="nil"/>
              <w:left w:val="nil"/>
              <w:bottom w:val="single" w:sz="4" w:space="0" w:color="auto"/>
              <w:right w:val="nil"/>
            </w:tcBorders>
            <w:tcMar>
              <w:top w:w="0" w:type="dxa"/>
              <w:left w:w="100" w:type="dxa"/>
              <w:bottom w:w="0" w:type="dxa"/>
              <w:right w:w="100" w:type="dxa"/>
            </w:tcMar>
          </w:tcPr>
          <w:p w14:paraId="69421024" w14:textId="0683A0C9" w:rsidR="00A33D26" w:rsidRDefault="00C054C1" w:rsidP="00F562D9">
            <w:pPr>
              <w:pStyle w:val="Heading4"/>
            </w:pPr>
            <w:r>
              <w:t>Behavioural, psychological and educational interventions n=1</w:t>
            </w:r>
            <w:r w:rsidR="00F562D9">
              <w:t>2</w:t>
            </w:r>
          </w:p>
        </w:tc>
      </w:tr>
      <w:tr w:rsidR="00A33D26" w14:paraId="75A41487" w14:textId="77777777" w:rsidTr="00F562D9">
        <w:trPr>
          <w:trHeight w:val="916"/>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3B57C63" w14:textId="77777777" w:rsidR="00A33D26" w:rsidRDefault="00C054C1" w:rsidP="00F562D9">
            <w:pPr>
              <w:spacing w:after="0"/>
            </w:pPr>
            <w:hyperlink r:id="rId148">
              <w:r>
                <w:rPr>
                  <w:color w:val="467886"/>
                  <w:u w:val="single"/>
                </w:rPr>
                <w:t>González-Moreno J, Pozuelo C, Manos D, Gómez-Martínez S, Cantero-García M. A third generation therapies approach in long covid patients: Efficacy of an intervention program with spanish adults. Current Psychology: A Journal for Diverse Perspectives on Diverse Psychological Issues. 2024.</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4719D15" w14:textId="77777777" w:rsidR="00A33D26" w:rsidRDefault="00C054C1" w:rsidP="00F562D9">
            <w:pPr>
              <w:spacing w:after="0"/>
            </w:pPr>
            <w:r>
              <w:t>pre July 2024</w:t>
            </w:r>
          </w:p>
        </w:tc>
      </w:tr>
      <w:tr w:rsidR="00A33D26" w14:paraId="76E87675" w14:textId="77777777" w:rsidTr="00F562D9">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2B48072" w14:textId="77777777" w:rsidR="00A33D26" w:rsidRDefault="00C054C1" w:rsidP="00F562D9">
            <w:pPr>
              <w:spacing w:after="0"/>
            </w:pPr>
            <w:hyperlink r:id="rId149">
              <w:r>
                <w:rPr>
                  <w:color w:val="467886"/>
                  <w:u w:val="single"/>
                </w:rPr>
                <w:t>Kuut T, Müller F, Csorba I, Braamse A, Aldenkamp A, Appelman B, et al. Efficacy of Cognitive-Behavioral Therapy Targeting Severe Fatigue Following Coronavirus Disease 2019: Results of a Randomized Controlled Trial. Clinical infectious diseases : an official publication of the Infectious Diseases Society of America. 2023;77:687-95.</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B06390" w14:textId="77777777" w:rsidR="00A33D26" w:rsidRDefault="00C054C1" w:rsidP="00F562D9">
            <w:pPr>
              <w:spacing w:after="0"/>
            </w:pPr>
            <w:r>
              <w:t>pre July 2024</w:t>
            </w:r>
          </w:p>
        </w:tc>
      </w:tr>
      <w:tr w:rsidR="00A33D26" w14:paraId="64C1EC12" w14:textId="77777777" w:rsidTr="00F562D9">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F155CF7" w14:textId="77777777" w:rsidR="00A33D26" w:rsidRDefault="00C054C1" w:rsidP="00F562D9">
            <w:pPr>
              <w:spacing w:after="0"/>
            </w:pPr>
            <w:hyperlink r:id="rId150">
              <w:r>
                <w:rPr>
                  <w:color w:val="467886"/>
                  <w:u w:val="single"/>
                </w:rPr>
                <w:t>Navas-Otero A, Calvache-Mateo A, Calles-Plata I, Valenza-Peña G, Hernández-Hernández S, Ortiz-Rubio A, et al. A lifestyle adjustments program in long COVID-19 improves symptomatic severity and quality of life. A randomized control trial. Patient Educ Couns. 2024;122:108180.</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19C5051" w14:textId="77777777" w:rsidR="00A33D26" w:rsidRDefault="00C054C1" w:rsidP="00F562D9">
            <w:pPr>
              <w:spacing w:after="0"/>
            </w:pPr>
            <w:r>
              <w:t>pre July 2024</w:t>
            </w:r>
          </w:p>
        </w:tc>
      </w:tr>
      <w:tr w:rsidR="00A33D26" w14:paraId="5409A064" w14:textId="77777777" w:rsidTr="00F562D9">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E8A54AA" w14:textId="77777777" w:rsidR="00A33D26" w:rsidRDefault="00C054C1" w:rsidP="00F562D9">
            <w:pPr>
              <w:spacing w:after="0"/>
            </w:pPr>
            <w:hyperlink r:id="rId151">
              <w:r>
                <w:rPr>
                  <w:color w:val="467886"/>
                  <w:u w:val="single"/>
                </w:rPr>
                <w:t>Philip KEJ, Owles H, McVey S, Pagnuco T, Bruce K, Brunjes H, et al. An online breathing and wellbeing programme (ENO Breathe) for people with persistent symptoms following COVID-19: a parallel-group, single-blind, randomised controlled trial. Lancet Respir Med. 2022;10(9):851-62.</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DEF92B" w14:textId="77777777" w:rsidR="00A33D26" w:rsidRDefault="00C054C1" w:rsidP="00F562D9">
            <w:pPr>
              <w:spacing w:after="0"/>
            </w:pPr>
            <w:r>
              <w:t>pre July 2024</w:t>
            </w:r>
          </w:p>
        </w:tc>
      </w:tr>
      <w:tr w:rsidR="00A33D26" w14:paraId="3E66171F"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05AF7E5" w14:textId="77777777" w:rsidR="00A33D26" w:rsidRDefault="00C054C1" w:rsidP="00F562D9">
            <w:pPr>
              <w:spacing w:after="0"/>
            </w:pPr>
            <w:hyperlink r:id="rId152">
              <w:r>
                <w:rPr>
                  <w:color w:val="467886"/>
                  <w:u w:val="single"/>
                </w:rPr>
                <w:t>Shatri H, Sinulingga DI, Rumende CM, Setiati S, Putranto R, Ginanjar E, et al. Effectiveness of Internet-Based Group Supportive Psychotherapy on Psychic and Somatic Symptoms, Neutrophil-Lymphocyte Ratio, and Heart Rate Variability in Post COVID-19 Syndrome Patients. Acta Med Indones. 2023;55(4):411-20.</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CE4BE52" w14:textId="77777777" w:rsidR="00A33D26" w:rsidRDefault="00C054C1" w:rsidP="00F562D9">
            <w:pPr>
              <w:spacing w:after="0"/>
            </w:pPr>
            <w:r>
              <w:t>pre July 2024</w:t>
            </w:r>
          </w:p>
        </w:tc>
      </w:tr>
      <w:tr w:rsidR="00A33D26" w14:paraId="0BC371D1"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D91D71A" w14:textId="77777777" w:rsidR="00A33D26" w:rsidRDefault="00C054C1" w:rsidP="00F562D9">
            <w:pPr>
              <w:spacing w:after="0"/>
            </w:pPr>
            <w:hyperlink r:id="rId153">
              <w:r>
                <w:rPr>
                  <w:color w:val="467886"/>
                  <w:u w:val="single"/>
                </w:rPr>
                <w:t>Toussaint LL, Bratty AJ. Amygdala and Insula Retraining (AIR) Significantly Reduces Fatigue and Increases Energy in People with Long COVID. Evid Based Complement Alternat Med. 2023;2023:7068326.</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EF5EE4B" w14:textId="77777777" w:rsidR="00A33D26" w:rsidRDefault="00C054C1" w:rsidP="00F562D9">
            <w:pPr>
              <w:spacing w:after="0"/>
            </w:pPr>
            <w:r>
              <w:t>pre July 2024</w:t>
            </w:r>
          </w:p>
        </w:tc>
      </w:tr>
      <w:tr w:rsidR="00A33D26" w14:paraId="77D82338"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3F205BD" w14:textId="77777777" w:rsidR="00A33D26" w:rsidRDefault="00C054C1" w:rsidP="00F562D9">
            <w:pPr>
              <w:spacing w:after="0"/>
            </w:pPr>
            <w:hyperlink r:id="rId154">
              <w:r>
                <w:rPr>
                  <w:color w:val="467886"/>
                  <w:u w:val="single"/>
                </w:rPr>
                <w:t>Uswatte G, Taub E, Ball K, Mitchell BS, Blake JA, McKay S, et al. Long COVID Brain Fog Treatment: findings from a Pilot Randomized Controlled Trial of Constraint-Induced Cognitive Therapy. 2024.</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6D300F2" w14:textId="77777777" w:rsidR="00A33D26" w:rsidRDefault="00C054C1" w:rsidP="00F562D9">
            <w:pPr>
              <w:spacing w:after="0"/>
            </w:pPr>
            <w:r>
              <w:t>July 2024</w:t>
            </w:r>
          </w:p>
        </w:tc>
      </w:tr>
      <w:tr w:rsidR="00A33D26" w14:paraId="077D570C"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9CC1D58" w14:textId="77777777" w:rsidR="00A33D26" w:rsidRDefault="00C054C1" w:rsidP="00F562D9">
            <w:pPr>
              <w:spacing w:after="0"/>
            </w:pPr>
            <w:hyperlink r:id="rId155">
              <w:r>
                <w:rPr>
                  <w:color w:val="467886"/>
                  <w:u w:val="single"/>
                </w:rPr>
                <w:t>Armstrong M, Owen R, Van Niekerk KS, Saynor ZL. Personalised Health Behaviour Support Programme in Adults With Post-COVID Syndrome: A Randomised, Controlled Pilot Feasibility Trial. Vol. 27.e70079. Health expectations : an international journal of public participation in health care and health policy. 2024 Oct.</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68E9880" w14:textId="77777777" w:rsidR="00A33D26" w:rsidRDefault="00C054C1" w:rsidP="00F562D9">
            <w:pPr>
              <w:spacing w:after="0"/>
            </w:pPr>
            <w:r>
              <w:t>Oct 2024</w:t>
            </w:r>
          </w:p>
        </w:tc>
      </w:tr>
      <w:tr w:rsidR="00A33D26" w14:paraId="58EB62BD"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E811417" w14:textId="77777777" w:rsidR="00A33D26" w:rsidRDefault="00C054C1" w:rsidP="00F562D9">
            <w:pPr>
              <w:keepNext/>
              <w:spacing w:after="0" w:line="240" w:lineRule="auto"/>
              <w:rPr>
                <w:color w:val="467886"/>
                <w:u w:val="single"/>
              </w:rPr>
            </w:pPr>
            <w:hyperlink r:id="rId156">
              <w:r>
                <w:rPr>
                  <w:color w:val="467886"/>
                  <w:u w:val="single"/>
                </w:rPr>
                <w:t xml:space="preserve">Nerli, T. F., J. Selvakumar, E. Cvejic, I. Heier, M. Pedersen, T. L. Johnsen and V. B. B. Wyller (2024). Brief Outpatient Rehabilitation Program for Post-COVID-19 Condition: A Randomized Clinical Trial. JAMA network open. </w:t>
              </w:r>
            </w:hyperlink>
            <w:hyperlink r:id="rId157">
              <w:r>
                <w:rPr>
                  <w:b/>
                  <w:color w:val="467886"/>
                  <w:u w:val="single"/>
                </w:rPr>
                <w:t xml:space="preserve">7: </w:t>
              </w:r>
            </w:hyperlink>
            <w:hyperlink r:id="rId158">
              <w:r>
                <w:rPr>
                  <w:color w:val="467886"/>
                  <w:u w:val="single"/>
                </w:rPr>
                <w:t>e2450744-undefined.</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8ECA10D" w14:textId="77777777" w:rsidR="00A33D26" w:rsidRDefault="00C054C1" w:rsidP="00F562D9">
            <w:pPr>
              <w:keepNext/>
              <w:spacing w:after="0" w:line="240" w:lineRule="auto"/>
            </w:pPr>
            <w:r>
              <w:rPr>
                <w:highlight w:val="white"/>
              </w:rPr>
              <w:t>Dec 2024</w:t>
            </w:r>
          </w:p>
        </w:tc>
      </w:tr>
      <w:tr w:rsidR="00C054C1" w14:paraId="178E497F"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B52EB0F" w14:textId="3D94ED1B" w:rsidR="00C054C1" w:rsidRDefault="00C054C1" w:rsidP="00F562D9">
            <w:pPr>
              <w:keepNext/>
              <w:spacing w:after="0" w:line="240" w:lineRule="auto"/>
            </w:pPr>
            <w:hyperlink r:id="rId159" w:history="1">
              <w:r w:rsidRPr="00A01715">
                <w:rPr>
                  <w:rStyle w:val="Hyperlink"/>
                </w:rPr>
                <w:t>Busse M, Pallmann P, Riaz M, Potter C, Leggat F, Harris S, et al. Effectiveness of a personalised self-management intervention for people living with long covid (Listen trial): pragmatic, multicentre, parallel group, randomised controlled trial. 2025.  Contract No.: 1.</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7104E08" w14:textId="2CFD3BB2" w:rsidR="00C054C1" w:rsidRDefault="00C054C1" w:rsidP="00F562D9">
            <w:pPr>
              <w:keepNext/>
              <w:spacing w:after="0" w:line="240" w:lineRule="auto"/>
              <w:rPr>
                <w:highlight w:val="white"/>
              </w:rPr>
            </w:pPr>
            <w:r>
              <w:rPr>
                <w:highlight w:val="white"/>
              </w:rPr>
              <w:t>Mar 2025</w:t>
            </w:r>
          </w:p>
        </w:tc>
      </w:tr>
      <w:tr w:rsidR="00C054C1" w14:paraId="0AE5905D"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911CD01" w14:textId="15590A0A" w:rsidR="00C054C1" w:rsidRDefault="00C054C1" w:rsidP="00F562D9">
            <w:pPr>
              <w:keepNext/>
              <w:spacing w:after="0" w:line="240" w:lineRule="auto"/>
            </w:pPr>
            <w:hyperlink r:id="rId160" w:history="1">
              <w:r w:rsidRPr="00A01715">
                <w:rPr>
                  <w:rStyle w:val="Hyperlink"/>
                </w:rPr>
                <w:t>Murano L, Damico V, Cossalter L, Riggio M, Calabresi F, Zappia L, et al. The impact of Mindfulness-based stress reduction on Covid-19 survivors. A randomized controlled trial. 2025.  Contract No.: 3.</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AF24249" w14:textId="44DECEF7" w:rsidR="00C054C1" w:rsidRDefault="00C054C1" w:rsidP="00F562D9">
            <w:pPr>
              <w:keepNext/>
              <w:spacing w:after="0" w:line="240" w:lineRule="auto"/>
              <w:rPr>
                <w:highlight w:val="white"/>
              </w:rPr>
            </w:pPr>
            <w:r w:rsidRPr="00C054C1">
              <w:rPr>
                <w:highlight w:val="white"/>
              </w:rPr>
              <w:t>Mar 2025</w:t>
            </w:r>
          </w:p>
        </w:tc>
      </w:tr>
      <w:tr w:rsidR="00F562D9" w14:paraId="223F3AEE" w14:textId="77777777" w:rsidTr="00F562D9">
        <w:trPr>
          <w:trHeight w:val="20"/>
        </w:trPr>
        <w:tc>
          <w:tcPr>
            <w:tcW w:w="12374"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53FA1DA" w14:textId="03BF9677" w:rsidR="00F562D9" w:rsidRDefault="00F562D9" w:rsidP="00F562D9">
            <w:pPr>
              <w:keepNext/>
              <w:spacing w:after="0" w:line="240" w:lineRule="auto"/>
            </w:pPr>
            <w:hyperlink r:id="rId161" w:history="1">
              <w:r w:rsidRPr="0082339E">
                <w:rPr>
                  <w:rStyle w:val="Hyperlink"/>
                </w:rPr>
                <w:t>Russo S, Fiani F, Napoli C. Remote Eye Movement Desensitization and Reprocessing Treatment of Long-COVID- and Post-COVID-Related Traumatic Disorders: an Innovative Approach. 2024.  Contract No.: 12. </w:t>
              </w:r>
            </w:hyperlink>
          </w:p>
        </w:tc>
        <w:tc>
          <w:tcPr>
            <w:tcW w:w="160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30F54B" w14:textId="0958CFB9" w:rsidR="00F562D9" w:rsidRPr="00C054C1" w:rsidRDefault="00F562D9" w:rsidP="00F562D9">
            <w:pPr>
              <w:keepNext/>
              <w:spacing w:after="0" w:line="240" w:lineRule="auto"/>
              <w:rPr>
                <w:highlight w:val="white"/>
              </w:rPr>
            </w:pPr>
            <w:r>
              <w:rPr>
                <w:highlight w:val="white"/>
              </w:rPr>
              <w:t>Apr 2025</w:t>
            </w:r>
          </w:p>
        </w:tc>
      </w:tr>
    </w:tbl>
    <w:p w14:paraId="5937BF88" w14:textId="77777777" w:rsidR="00A33D26" w:rsidRDefault="00C054C1">
      <w:r>
        <w:br w:type="page"/>
      </w:r>
    </w:p>
    <w:tbl>
      <w:tblPr>
        <w:tblStyle w:val="af1"/>
        <w:tblpPr w:leftFromText="180" w:rightFromText="180" w:vertAnchor="text" w:tblpX="-15" w:tblpY="1"/>
        <w:tblW w:w="140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2540"/>
        <w:gridCol w:w="1494"/>
      </w:tblGrid>
      <w:tr w:rsidR="00A33D26" w14:paraId="1A176F8B" w14:textId="77777777" w:rsidTr="00F562D9">
        <w:trPr>
          <w:trHeight w:val="420"/>
        </w:trPr>
        <w:tc>
          <w:tcPr>
            <w:tcW w:w="14034" w:type="dxa"/>
            <w:gridSpan w:val="2"/>
            <w:tcBorders>
              <w:top w:val="nil"/>
              <w:left w:val="nil"/>
              <w:bottom w:val="single" w:sz="4" w:space="0" w:color="auto"/>
              <w:right w:val="nil"/>
            </w:tcBorders>
            <w:tcMar>
              <w:top w:w="0" w:type="dxa"/>
              <w:left w:w="100" w:type="dxa"/>
              <w:bottom w:w="0" w:type="dxa"/>
              <w:right w:w="100" w:type="dxa"/>
            </w:tcMar>
          </w:tcPr>
          <w:p w14:paraId="4ABB9A33" w14:textId="7ADB24E0" w:rsidR="00A33D26" w:rsidRDefault="00C054C1" w:rsidP="00F562D9">
            <w:pPr>
              <w:pStyle w:val="Heading4"/>
              <w:spacing w:after="0"/>
              <w:rPr>
                <w:highlight w:val="white"/>
              </w:rPr>
            </w:pPr>
            <w:r>
              <w:rPr>
                <w:highlight w:val="white"/>
              </w:rPr>
              <w:lastRenderedPageBreak/>
              <w:t>Diet and dietary supplements n=2</w:t>
            </w:r>
            <w:r w:rsidR="00F562D9">
              <w:rPr>
                <w:highlight w:val="white"/>
              </w:rPr>
              <w:t>7</w:t>
            </w:r>
          </w:p>
        </w:tc>
      </w:tr>
      <w:tr w:rsidR="00A33D26" w14:paraId="099E6B36"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01EF93F" w14:textId="77777777" w:rsidR="00A33D26" w:rsidRDefault="00C054C1" w:rsidP="00F562D9">
            <w:pPr>
              <w:keepNext/>
              <w:pBdr>
                <w:top w:val="nil"/>
                <w:left w:val="nil"/>
                <w:bottom w:val="nil"/>
                <w:right w:val="nil"/>
                <w:between w:val="nil"/>
              </w:pBdr>
              <w:rPr>
                <w:color w:val="000000"/>
                <w:highlight w:val="white"/>
              </w:rPr>
            </w:pPr>
            <w:hyperlink r:id="rId162">
              <w:r>
                <w:rPr>
                  <w:color w:val="467886"/>
                  <w:highlight w:val="white"/>
                  <w:u w:val="single"/>
                </w:rPr>
                <w:t>Brichetti V, Rubilar T, Tejada JV, Montecino P, Crespi-Abril AC, Barbieri ES, et al. EuroQol-5D-3L in Long Covid patients After Supplementation with EchA Marine, a Sea Urchin Eggs Extract: a double-blinded, multicentrical study. medRxiv. 2023.</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F4C9FE2"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425B1FBA"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D839C62" w14:textId="77777777" w:rsidR="00A33D26" w:rsidRDefault="00C054C1" w:rsidP="00F562D9">
            <w:pPr>
              <w:keepNext/>
              <w:pBdr>
                <w:top w:val="nil"/>
                <w:left w:val="nil"/>
                <w:bottom w:val="nil"/>
                <w:right w:val="nil"/>
                <w:between w:val="nil"/>
              </w:pBdr>
              <w:rPr>
                <w:color w:val="000000"/>
                <w:highlight w:val="white"/>
              </w:rPr>
            </w:pPr>
            <w:hyperlink r:id="rId163">
              <w:r>
                <w:rPr>
                  <w:color w:val="467886"/>
                  <w:highlight w:val="white"/>
                  <w:u w:val="single"/>
                </w:rPr>
                <w:t>Cantone E, D'Ascanio L, De Luca P, Roccamatisi D, La La Mantia I, Brenner M, et al. Persistent COVID-19 parosmia and olfactory loss post olfactory training: randomized clinical trial comparing central and peripheral-acting therapeutics. European archives of oto-rhino-laryngology : official journal of the European Federation of Oto-Rhino-Laryngological Societies (EUFOS) : affiliated with the German Society for Oto-Rhino-Laryngology - Head and Neck Surgery. 2024.</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D13240E"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54603958"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CDCF8F7" w14:textId="77777777" w:rsidR="00A33D26" w:rsidRDefault="00C054C1" w:rsidP="00F562D9">
            <w:pPr>
              <w:keepNext/>
              <w:pBdr>
                <w:top w:val="nil"/>
                <w:left w:val="nil"/>
                <w:bottom w:val="nil"/>
                <w:right w:val="nil"/>
                <w:between w:val="nil"/>
              </w:pBdr>
              <w:rPr>
                <w:color w:val="000000"/>
                <w:highlight w:val="white"/>
              </w:rPr>
            </w:pPr>
            <w:hyperlink r:id="rId164">
              <w:r>
                <w:rPr>
                  <w:color w:val="467886"/>
                  <w:highlight w:val="white"/>
                  <w:u w:val="single"/>
                </w:rPr>
                <w:t>Chung T, Zhang H, Wong F, Sridhar S, Lee T, Leung G, et al. A Pilot Study of Short-Course Oral Vitamin A and Aerosolised Diffuser Olfactory Training for the Treatment of Smell Loss in Long COVID. Brain sciences. 2023;13:1014-.</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47DFC5"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354CB88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A84C854" w14:textId="77777777" w:rsidR="00A33D26" w:rsidRDefault="00C054C1" w:rsidP="00F562D9">
            <w:pPr>
              <w:keepNext/>
              <w:pBdr>
                <w:top w:val="nil"/>
                <w:left w:val="nil"/>
                <w:bottom w:val="nil"/>
                <w:right w:val="nil"/>
                <w:between w:val="nil"/>
              </w:pBdr>
              <w:rPr>
                <w:color w:val="000000"/>
                <w:highlight w:val="white"/>
              </w:rPr>
            </w:pPr>
            <w:hyperlink r:id="rId165">
              <w:r>
                <w:rPr>
                  <w:color w:val="467886"/>
                  <w:highlight w:val="white"/>
                  <w:u w:val="single"/>
                </w:rPr>
                <w:t>D'Ascanio L, Vitelli F, Cingolani C, Maranzano M, Brenner MJ, Di Stadio A. Randomized clinical trial "olfactory dysfunction after COVID-19: olfactory rehabilitation therapy vs. intervention treatment with Palmitoylethanolamide and Luteolin": preliminary results. Eur Rev Med Pharmacol Sci. 2021;25(11):4156-62.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305EC73"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40CDCFC2"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B4F7765" w14:textId="77777777" w:rsidR="00A33D26" w:rsidRDefault="00C054C1" w:rsidP="00F562D9">
            <w:pPr>
              <w:keepNext/>
              <w:pBdr>
                <w:top w:val="nil"/>
                <w:left w:val="nil"/>
                <w:bottom w:val="nil"/>
                <w:right w:val="nil"/>
                <w:between w:val="nil"/>
              </w:pBdr>
              <w:rPr>
                <w:color w:val="000000"/>
                <w:highlight w:val="white"/>
              </w:rPr>
            </w:pPr>
            <w:hyperlink r:id="rId166">
              <w:r>
                <w:rPr>
                  <w:color w:val="467886"/>
                  <w:highlight w:val="white"/>
                  <w:u w:val="single"/>
                </w:rPr>
                <w:t>De Luca P, Camaioni A, Marra P, Salzano G, Carriere G, Ricciardi L, et al. Effect of Ultra-Micronized Palmitoylethanolamide and Luteolin on Olfaction and Memory in Patients with Long COVID: Results of a Longitudinal Study. Cells. 2022;11(16):2552-.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2A4368F"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09926CF0"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2A82E14" w14:textId="77777777" w:rsidR="00A33D26" w:rsidRDefault="00C054C1" w:rsidP="00F562D9">
            <w:pPr>
              <w:keepNext/>
              <w:pBdr>
                <w:top w:val="nil"/>
                <w:left w:val="nil"/>
                <w:bottom w:val="nil"/>
                <w:right w:val="nil"/>
                <w:between w:val="nil"/>
              </w:pBdr>
              <w:rPr>
                <w:color w:val="000000"/>
                <w:highlight w:val="white"/>
              </w:rPr>
            </w:pPr>
            <w:hyperlink r:id="rId167">
              <w:r>
                <w:rPr>
                  <w:color w:val="467886"/>
                  <w:highlight w:val="white"/>
                  <w:u w:val="single"/>
                </w:rPr>
                <w:t>Di Stadio A, Cantone E, De Luca P, Di Nola C, Massimilla E, Motta G, et al. Parosmia COVID-19 Related Treated by a Combination of Olfactory Training and Ultramicronized PEA-LUT: A Prospective Randomized Controlled Trial. Biomedicines. 2023;11:1109-.</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8FC7E9E"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274CBF58"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169D847" w14:textId="77777777" w:rsidR="00A33D26" w:rsidRDefault="00C054C1" w:rsidP="00F562D9">
            <w:pPr>
              <w:keepNext/>
              <w:pBdr>
                <w:top w:val="nil"/>
                <w:left w:val="nil"/>
                <w:bottom w:val="nil"/>
                <w:right w:val="nil"/>
                <w:between w:val="nil"/>
              </w:pBdr>
              <w:rPr>
                <w:color w:val="000000"/>
                <w:highlight w:val="white"/>
              </w:rPr>
            </w:pPr>
            <w:hyperlink r:id="rId168">
              <w:r>
                <w:rPr>
                  <w:color w:val="467886"/>
                  <w:highlight w:val="white"/>
                  <w:u w:val="single"/>
                </w:rPr>
                <w:t>Di Stadio A, D'Ascanio L, Vaira LA, Cantone E, De Luca P, Cingolani C, et al. Ultramicronized Palmitoylethanolamide and Luteolin Supplement Combined with Olfactory Training to Treat Post-COVID-19 Olfactory Impairment: A Multi-Center Double-Blinded Randomized Placebo- Controlled Clinical Trial. Curr Neuropharmacol. 2022;20(10):2001-12.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49AF242"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26A52A5A"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65565FD" w14:textId="77777777" w:rsidR="00A33D26" w:rsidRDefault="00C054C1" w:rsidP="00F562D9">
            <w:pPr>
              <w:keepNext/>
              <w:pBdr>
                <w:top w:val="nil"/>
                <w:left w:val="nil"/>
                <w:bottom w:val="nil"/>
                <w:right w:val="nil"/>
                <w:between w:val="nil"/>
              </w:pBdr>
              <w:rPr>
                <w:color w:val="000000"/>
                <w:highlight w:val="white"/>
              </w:rPr>
            </w:pPr>
            <w:hyperlink r:id="rId169">
              <w:r>
                <w:rPr>
                  <w:color w:val="467886"/>
                  <w:highlight w:val="white"/>
                  <w:u w:val="single"/>
                </w:rPr>
                <w:t>Di Stadio A, Gallina S, Cocuzza S, De Luca P, Ingrassia A, Oliva S, et al. Treatment of COVID-19 olfactory dysfunction with olfactory training, palmitoylethanolamide with luteolin, or combined therapy: a blinded controlled multicenter randomized trial. European archives of oto-rhino-laryngology : official journal of the European Federation of Oto-Rhino-Laryngological Societies (EUFOS) : affiliated with the German Society for Oto-Rhino-Laryngology - Head and Neck Surgery. 2023;280:4949-61.</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5367EA4"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7DB1EC27"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9569131" w14:textId="77777777" w:rsidR="00A33D26" w:rsidRDefault="00C054C1" w:rsidP="00F562D9">
            <w:pPr>
              <w:keepNext/>
              <w:pBdr>
                <w:top w:val="nil"/>
                <w:left w:val="nil"/>
                <w:bottom w:val="nil"/>
                <w:right w:val="nil"/>
                <w:between w:val="nil"/>
              </w:pBdr>
              <w:rPr>
                <w:color w:val="000000"/>
                <w:highlight w:val="white"/>
              </w:rPr>
            </w:pPr>
            <w:hyperlink r:id="rId170">
              <w:r>
                <w:rPr>
                  <w:color w:val="467886"/>
                  <w:highlight w:val="white"/>
                  <w:u w:val="single"/>
                </w:rPr>
                <w:t>Figueiredo L, Paim P, Cerqueira-Silva T, Barreto C, Lessa M. Alpha-lipoic acid does not improve olfactory training results in olfactory loss due to COVID-19: a double-blind randomized trial. Brazilian journal of otorhinolaryngology. 2023;90:101356-.</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90CDE1D"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67CD74C4"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DBD8A7B" w14:textId="77777777" w:rsidR="00A33D26" w:rsidRDefault="00C054C1" w:rsidP="00F562D9">
            <w:pPr>
              <w:keepNext/>
              <w:pBdr>
                <w:top w:val="nil"/>
                <w:left w:val="nil"/>
                <w:bottom w:val="nil"/>
                <w:right w:val="nil"/>
                <w:between w:val="nil"/>
              </w:pBdr>
              <w:rPr>
                <w:color w:val="000000"/>
                <w:highlight w:val="white"/>
              </w:rPr>
            </w:pPr>
            <w:hyperlink r:id="rId171">
              <w:r>
                <w:rPr>
                  <w:color w:val="467886"/>
                  <w:highlight w:val="white"/>
                  <w:u w:val="single"/>
                </w:rPr>
                <w:t>Finnigan LEM, Cassar MP, Koziel MJ, Pradines J, Lamlum H, Azer K, et al. Efficacy and tolerability of an endogenous metabolic modulator (AXA1125) in fatigue-predominant long COVID: a single-centre, double-blind, randomised controlled phase 2a pilot study. EClinicalMedicine. 2023;59:101946.</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B766354"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184C6CAD"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0056895" w14:textId="77777777" w:rsidR="00A33D26" w:rsidRDefault="00C054C1" w:rsidP="00F562D9">
            <w:pPr>
              <w:keepNext/>
              <w:pBdr>
                <w:top w:val="nil"/>
                <w:left w:val="nil"/>
                <w:bottom w:val="nil"/>
                <w:right w:val="nil"/>
                <w:between w:val="nil"/>
              </w:pBdr>
              <w:rPr>
                <w:color w:val="000000"/>
                <w:highlight w:val="white"/>
              </w:rPr>
            </w:pPr>
            <w:hyperlink r:id="rId172">
              <w:r>
                <w:rPr>
                  <w:color w:val="467886"/>
                  <w:highlight w:val="white"/>
                  <w:u w:val="single"/>
                </w:rPr>
                <w:t>Hansen KS, Mogensen TH, Agergaard J, Schiøttz-Christensen B, Østergaard L, Vibholm LK, et al. High-dose coenzyme Q10 therapy versus placebo in patients with post COVID-19 condition: a randomized, phase 2, crossover trial. Lancet Reg Health Eur. 2023;24:100539.</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89ECC0"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66EBD5AB"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6F1E41E" w14:textId="77777777" w:rsidR="00A33D26" w:rsidRDefault="00C054C1" w:rsidP="00F562D9">
            <w:pPr>
              <w:keepNext/>
              <w:pBdr>
                <w:top w:val="nil"/>
                <w:left w:val="nil"/>
                <w:bottom w:val="nil"/>
                <w:right w:val="nil"/>
                <w:between w:val="nil"/>
              </w:pBdr>
              <w:rPr>
                <w:color w:val="000000"/>
                <w:highlight w:val="white"/>
              </w:rPr>
            </w:pPr>
            <w:hyperlink r:id="rId173">
              <w:r>
                <w:rPr>
                  <w:color w:val="467886"/>
                  <w:highlight w:val="white"/>
                  <w:u w:val="single"/>
                </w:rPr>
                <w:t>Lau RI, Su Q, Lau ISF, Ching JYL, Wong MCS, Lau LHS, et al. A synbiotic preparation (SIM01) for post-acute COVID-19 syndrome in Hong Kong (RECOVERY): a randomised, double-blind, placebo-controlled trial. Lancet Infect Dis. 2024;24(3):256-65.</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8C92060"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6607101D"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070F650" w14:textId="77777777" w:rsidR="00A33D26" w:rsidRDefault="00C054C1" w:rsidP="00F562D9">
            <w:pPr>
              <w:keepNext/>
              <w:pBdr>
                <w:top w:val="nil"/>
                <w:left w:val="nil"/>
                <w:bottom w:val="nil"/>
                <w:right w:val="nil"/>
                <w:between w:val="nil"/>
              </w:pBdr>
              <w:rPr>
                <w:color w:val="000000"/>
                <w:highlight w:val="white"/>
              </w:rPr>
            </w:pPr>
            <w:hyperlink r:id="rId174">
              <w:r>
                <w:rPr>
                  <w:color w:val="467886"/>
                  <w:highlight w:val="white"/>
                  <w:u w:val="single"/>
                </w:rPr>
                <w:t>Lerner D, Garvey K, Arrighi-Allisan A, Kominsky E, Filimonov A, Al-Awady A, et al. Omega-3 Fatty Acid Supplementation for the Treatment of Persistent COVID-Related Olfactory Dysfunction. American journal of rhinology &amp; allergy. 2023;37:531-40.</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8A611D7"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48DEA5C0"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80217EB" w14:textId="77777777" w:rsidR="00A33D26" w:rsidRDefault="00C054C1" w:rsidP="00F562D9">
            <w:pPr>
              <w:keepNext/>
              <w:pBdr>
                <w:top w:val="nil"/>
                <w:left w:val="nil"/>
                <w:bottom w:val="nil"/>
                <w:right w:val="nil"/>
                <w:between w:val="nil"/>
              </w:pBdr>
              <w:rPr>
                <w:color w:val="000000"/>
                <w:highlight w:val="white"/>
              </w:rPr>
            </w:pPr>
            <w:hyperlink r:id="rId175">
              <w:r>
                <w:rPr>
                  <w:color w:val="467886"/>
                  <w:highlight w:val="white"/>
                  <w:u w:val="single"/>
                </w:rPr>
                <w:t>Marinoni B, Rimondi A, Bottaro F, Ciafardini C, Amoroso C, Muià M, et al. The Role of VSL#3® in the Treatment of Fatigue and Other Symptoms in Long Covid-19 Syndrome: a Randomized, Double-blind, Placebo-controlled Pilot Study (DELong#3). 2023.</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35C5967"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005F372C"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0898EB8" w14:textId="77777777" w:rsidR="00A33D26" w:rsidRDefault="00C054C1" w:rsidP="00F562D9">
            <w:pPr>
              <w:keepNext/>
              <w:rPr>
                <w:color w:val="467886"/>
                <w:highlight w:val="white"/>
                <w:u w:val="single"/>
              </w:rPr>
            </w:pPr>
            <w:r>
              <w:rPr>
                <w:color w:val="467886"/>
                <w:highlight w:val="white"/>
                <w:u w:val="single"/>
              </w:rPr>
              <w:t>Slankamenac J, Ranisavljev M, Todorovic N, Ostojic J, Stajer V, Ostojic SM. Creatine supplementation combined with breathing exercises reduces respiratory discomfort and improves creatine status in patients with long-COVID. J Postgrad Med. 2024;70(2):101-104. doi:10.4103/jpgm.jpgm_650_23</w:t>
            </w:r>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834E5C2" w14:textId="77777777" w:rsidR="00A33D26" w:rsidRDefault="00C054C1" w:rsidP="00F562D9">
            <w:pPr>
              <w:keepNext/>
              <w:pBdr>
                <w:top w:val="nil"/>
                <w:left w:val="nil"/>
                <w:bottom w:val="nil"/>
                <w:right w:val="nil"/>
                <w:between w:val="nil"/>
              </w:pBdr>
              <w:rPr>
                <w:color w:val="000000"/>
                <w:highlight w:val="white"/>
              </w:rPr>
            </w:pPr>
            <w:r>
              <w:rPr>
                <w:highlight w:val="white"/>
              </w:rPr>
              <w:t>pre July 2024</w:t>
            </w:r>
          </w:p>
        </w:tc>
      </w:tr>
      <w:tr w:rsidR="00A33D26" w14:paraId="0E8B3A87"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5FD4317B" w14:textId="77777777" w:rsidR="00A33D26" w:rsidRDefault="00C054C1" w:rsidP="00F562D9">
            <w:pPr>
              <w:keepNext/>
              <w:pBdr>
                <w:top w:val="nil"/>
                <w:left w:val="nil"/>
                <w:bottom w:val="nil"/>
                <w:right w:val="nil"/>
                <w:between w:val="nil"/>
              </w:pBdr>
              <w:rPr>
                <w:color w:val="000000"/>
                <w:highlight w:val="white"/>
              </w:rPr>
            </w:pPr>
            <w:hyperlink r:id="rId176">
              <w:r>
                <w:rPr>
                  <w:color w:val="467886"/>
                  <w:highlight w:val="white"/>
                  <w:u w:val="single"/>
                </w:rPr>
                <w:t>Tosato M, Calvani R, Picca A, Ciciarello F, Galluzzo V, Coelho-Júnior HJ, et al. Effects of l-Arginine Plus Vitamin C Supplementation on Physical Performance, Endothelial Function, and Persistent Fatigue in Adults with Long COVID: A Single-Blind Randomized Controlled Trial. Nutrients. 2022;14(23).</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A7B12C0"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1C36D161"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E50FA4E" w14:textId="77777777" w:rsidR="00A33D26" w:rsidRDefault="00C054C1" w:rsidP="00F562D9">
            <w:pPr>
              <w:keepNext/>
              <w:pBdr>
                <w:top w:val="nil"/>
                <w:left w:val="nil"/>
                <w:bottom w:val="nil"/>
                <w:right w:val="nil"/>
                <w:between w:val="nil"/>
              </w:pBdr>
              <w:rPr>
                <w:color w:val="000000"/>
                <w:highlight w:val="white"/>
              </w:rPr>
            </w:pPr>
            <w:hyperlink r:id="rId177">
              <w:r>
                <w:rPr>
                  <w:color w:val="467886"/>
                  <w:highlight w:val="white"/>
                  <w:u w:val="single"/>
                </w:rPr>
                <w:t>Versace V, Ortelli P, Dezi S, Ferrazzoli D, Alibardi A, Bonini I, et al. Co-ultramicronized palmitoylethanolamide/luteolin normalizes GABA(B)-ergic activity and cortical plasticity in long COVID-19 syndrome. Clin Neurophysiol. 2023;145:81-8.</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39F2AB9"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pre July 2024</w:t>
            </w:r>
          </w:p>
        </w:tc>
      </w:tr>
      <w:tr w:rsidR="00A33D26" w14:paraId="40F96AE6"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E0B255D" w14:textId="77777777" w:rsidR="00A33D26" w:rsidRDefault="00C054C1" w:rsidP="00F562D9">
            <w:pPr>
              <w:keepNext/>
            </w:pPr>
            <w:hyperlink r:id="rId178">
              <w:r>
                <w:rPr>
                  <w:color w:val="467886"/>
                  <w:highlight w:val="white"/>
                  <w:u w:val="single"/>
                </w:rPr>
                <w:t>Abdelazim MH, Alsenani F, Alnuhait M, Alshammari AS, Altemani AH, Althagafi EA, et al. Efficacy of forskolin as a promising therapy for chronic olfactory dysfunction post COVID-19. 2024.</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CA56AA8" w14:textId="77777777" w:rsidR="00A33D26" w:rsidRDefault="00C054C1" w:rsidP="00F562D9">
            <w:pPr>
              <w:keepNext/>
              <w:pBdr>
                <w:top w:val="nil"/>
                <w:left w:val="nil"/>
                <w:bottom w:val="nil"/>
                <w:right w:val="nil"/>
                <w:between w:val="nil"/>
              </w:pBdr>
              <w:rPr>
                <w:color w:val="000000"/>
                <w:highlight w:val="white"/>
              </w:rPr>
            </w:pPr>
            <w:r>
              <w:rPr>
                <w:highlight w:val="white"/>
              </w:rPr>
              <w:t>July 2024</w:t>
            </w:r>
          </w:p>
        </w:tc>
      </w:tr>
      <w:tr w:rsidR="00A33D26" w14:paraId="2A8ACEDA"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B86D86A" w14:textId="77777777" w:rsidR="00A33D26" w:rsidRDefault="00C054C1" w:rsidP="00F562D9">
            <w:pPr>
              <w:keepNext/>
            </w:pPr>
            <w:hyperlink r:id="rId179">
              <w:r>
                <w:rPr>
                  <w:color w:val="467886"/>
                  <w:highlight w:val="white"/>
                  <w:u w:val="single"/>
                </w:rPr>
                <w:t>Charoenporn V, Tungsukruthai P, Teacharushatakit P, Hanvivattanakul S, Sriyakul K, Sukprasert S, et al. Effects of an 8-week high-dose vitamin D supplementation on fatigue and neuropsychiatric manifestations in post-COVID syndrome: A randomized controlled trial. Psychiatry and Clinical Neurosciences. 2024</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F2932B3" w14:textId="77777777" w:rsidR="00A33D26" w:rsidRDefault="00C054C1" w:rsidP="00F562D9">
            <w:pPr>
              <w:keepNext/>
              <w:pBdr>
                <w:top w:val="nil"/>
                <w:left w:val="nil"/>
                <w:bottom w:val="nil"/>
                <w:right w:val="nil"/>
                <w:between w:val="nil"/>
              </w:pBdr>
              <w:rPr>
                <w:color w:val="000000"/>
                <w:highlight w:val="white"/>
              </w:rPr>
            </w:pPr>
            <w:r>
              <w:rPr>
                <w:highlight w:val="white"/>
              </w:rPr>
              <w:t>July 2024</w:t>
            </w:r>
          </w:p>
        </w:tc>
      </w:tr>
      <w:tr w:rsidR="00A33D26" w14:paraId="42D5583D"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A2E4229" w14:textId="77777777" w:rsidR="00A33D26" w:rsidRDefault="00C054C1" w:rsidP="00F562D9">
            <w:pPr>
              <w:keepNext/>
              <w:rPr>
                <w:highlight w:val="white"/>
              </w:rPr>
            </w:pPr>
            <w:hyperlink r:id="rId180">
              <w:r>
                <w:rPr>
                  <w:color w:val="467886"/>
                  <w:highlight w:val="white"/>
                  <w:u w:val="single"/>
                </w:rPr>
                <w:t>Redel AL, Miry F, Hellemons ME, Oswald LMA, Braunstahl GJ. Effect of lactoferrin treatment on symptoms and physical performance in long COVID patients: a randomised, double-blind, placebo-controlled trial. ERJ Open Res. 2024;10(4).</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ACE4E1" w14:textId="77777777" w:rsidR="00A33D26" w:rsidRDefault="00C054C1" w:rsidP="00F562D9">
            <w:pPr>
              <w:keepNext/>
              <w:pBdr>
                <w:top w:val="nil"/>
                <w:left w:val="nil"/>
                <w:bottom w:val="nil"/>
                <w:right w:val="nil"/>
                <w:between w:val="nil"/>
              </w:pBdr>
              <w:rPr>
                <w:highlight w:val="white"/>
              </w:rPr>
            </w:pPr>
            <w:r>
              <w:rPr>
                <w:highlight w:val="white"/>
              </w:rPr>
              <w:t>July 2024</w:t>
            </w:r>
          </w:p>
        </w:tc>
      </w:tr>
      <w:tr w:rsidR="00A33D26" w14:paraId="39A01366"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0DA70776" w14:textId="77777777" w:rsidR="00A33D26" w:rsidRDefault="00C054C1" w:rsidP="00F562D9">
            <w:pPr>
              <w:keepNext/>
              <w:pBdr>
                <w:top w:val="nil"/>
                <w:left w:val="nil"/>
                <w:bottom w:val="nil"/>
                <w:right w:val="nil"/>
                <w:between w:val="nil"/>
              </w:pBdr>
              <w:rPr>
                <w:color w:val="000000"/>
                <w:highlight w:val="white"/>
              </w:rPr>
            </w:pPr>
            <w:hyperlink r:id="rId181">
              <w:r>
                <w:rPr>
                  <w:color w:val="467886"/>
                  <w:u w:val="single"/>
                </w:rPr>
                <w:t>Lukkunaprasit T, Satapornpong P, Kulchanawichien P, et al. Impact of combined plant extracts on long COVID: An exploratory randomized controlled trial.:103107. Complementary therapies in medicine. 2024 Oct 31.</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BD5F18A"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Oct 2024</w:t>
            </w:r>
          </w:p>
        </w:tc>
      </w:tr>
      <w:tr w:rsidR="00A33D26" w14:paraId="36A89835"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4D1508D8" w14:textId="77777777" w:rsidR="00A33D26" w:rsidRDefault="00C054C1" w:rsidP="00F562D9">
            <w:pPr>
              <w:keepNext/>
              <w:pBdr>
                <w:top w:val="nil"/>
                <w:left w:val="nil"/>
                <w:bottom w:val="nil"/>
                <w:right w:val="nil"/>
                <w:between w:val="nil"/>
              </w:pBdr>
            </w:pPr>
            <w:hyperlink r:id="rId182">
              <w:r>
                <w:rPr>
                  <w:color w:val="467886"/>
                  <w:u w:val="single"/>
                </w:rPr>
                <w:t>Calvani R, Giampaoli O, Marini F, Del Chierico F, De Rosa M, Conta G, et al. Beetroot juice intake positively influenced gut microbiota and inflammation but failed to improve functional outcomes in adults with long COVID: a pilot randomized controlled trial. 2024.  Contract No.: 12.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B0129AD"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Nov 2024</w:t>
            </w:r>
          </w:p>
        </w:tc>
      </w:tr>
      <w:tr w:rsidR="00A33D26" w14:paraId="1628A165"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CE3F23B" w14:textId="77777777" w:rsidR="00A33D26" w:rsidRDefault="00C054C1" w:rsidP="00F562D9">
            <w:pPr>
              <w:keepNext/>
              <w:pBdr>
                <w:top w:val="nil"/>
                <w:left w:val="nil"/>
                <w:bottom w:val="nil"/>
                <w:right w:val="nil"/>
                <w:between w:val="nil"/>
              </w:pBdr>
            </w:pPr>
            <w:hyperlink r:id="rId183">
              <w:r>
                <w:rPr>
                  <w:color w:val="467886"/>
                  <w:u w:val="single"/>
                </w:rPr>
                <w:t>Ranisavljev M, Stajer V, Todorovic N, Ostojic J, Cvejic JH, Steinert RE, et al. The effects of 3-month supplementation with synbiotic on patient-reported outcomes, exercise tolerance, and brain and muscle metabolism in adult patients with post-COVID-19 chronic fatigue syndrome (STOP-FATIGUE): a randomized Placebo-controlled clinical trial.  2024 Nov 26</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FD0BE7D"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Nov 2024</w:t>
            </w:r>
          </w:p>
        </w:tc>
      </w:tr>
      <w:tr w:rsidR="00A33D26" w14:paraId="0273F47B"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FC46D52" w14:textId="77777777" w:rsidR="00A33D26" w:rsidRDefault="00C054C1" w:rsidP="00F562D9">
            <w:pPr>
              <w:keepNext/>
              <w:pBdr>
                <w:top w:val="nil"/>
                <w:left w:val="nil"/>
                <w:bottom w:val="nil"/>
                <w:right w:val="nil"/>
                <w:between w:val="nil"/>
              </w:pBdr>
            </w:pPr>
            <w:hyperlink r:id="rId184">
              <w:r>
                <w:rPr>
                  <w:color w:val="467886"/>
                  <w:u w:val="single"/>
                </w:rPr>
                <w:t>Horvath A, Habisch H, Prietl B, Pfeifer V, Balazs I, Kovacs G, et al. Alteration of the Gut–Lung Axis After Severe COVID-19 Infection and Modulation Through Probiotics: A Randomized, Controlled Pilot Study. Nutrients.16(22).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A29D29" w14:textId="77777777" w:rsidR="00A33D26" w:rsidRDefault="00C054C1" w:rsidP="00F562D9">
            <w:pPr>
              <w:keepNext/>
              <w:pBdr>
                <w:top w:val="nil"/>
                <w:left w:val="nil"/>
                <w:bottom w:val="nil"/>
                <w:right w:val="nil"/>
                <w:between w:val="nil"/>
              </w:pBdr>
              <w:rPr>
                <w:color w:val="000000"/>
                <w:highlight w:val="white"/>
              </w:rPr>
            </w:pPr>
            <w:r>
              <w:rPr>
                <w:color w:val="000000"/>
                <w:highlight w:val="white"/>
              </w:rPr>
              <w:t>Dec 2024</w:t>
            </w:r>
          </w:p>
        </w:tc>
      </w:tr>
      <w:tr w:rsidR="00A33D26" w14:paraId="68D3D529"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576CA35" w14:textId="77777777" w:rsidR="00A33D26" w:rsidRDefault="00C054C1" w:rsidP="00F562D9">
            <w:pPr>
              <w:keepNext/>
              <w:pBdr>
                <w:top w:val="nil"/>
                <w:left w:val="nil"/>
                <w:bottom w:val="nil"/>
                <w:right w:val="nil"/>
                <w:between w:val="nil"/>
              </w:pBdr>
            </w:pPr>
            <w:hyperlink r:id="rId185">
              <w:r>
                <w:rPr>
                  <w:color w:val="467886"/>
                  <w:u w:val="single"/>
                </w:rPr>
                <w:t>Atieh, O., J. Daher, J. C. Durieux, M. Abboud, D. Labbato, J. Baissary, Z. Koberssy, K. Ailstock, M. Cummings, N. T. Funderburg and G. A. McComsey (2025). "Vitamins K2 and D3 Improve Long COVID, Fungal Translocation, and Inflammation: Randomized Controlled Trial." Nutrients 17(2).</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381D96" w14:textId="77777777" w:rsidR="00A33D26" w:rsidRDefault="00C054C1" w:rsidP="00F562D9">
            <w:pPr>
              <w:keepNext/>
              <w:pBdr>
                <w:top w:val="nil"/>
                <w:left w:val="nil"/>
                <w:bottom w:val="nil"/>
                <w:right w:val="nil"/>
                <w:between w:val="nil"/>
              </w:pBdr>
              <w:rPr>
                <w:color w:val="000000"/>
                <w:highlight w:val="white"/>
              </w:rPr>
            </w:pPr>
            <w:r>
              <w:t>Jan 2025</w:t>
            </w:r>
          </w:p>
        </w:tc>
      </w:tr>
      <w:tr w:rsidR="00A33D26" w14:paraId="68CBD028"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1A585A6" w14:textId="77777777" w:rsidR="00A33D26" w:rsidRDefault="00C054C1" w:rsidP="00F562D9">
            <w:pPr>
              <w:keepNext/>
              <w:pBdr>
                <w:top w:val="nil"/>
                <w:left w:val="nil"/>
                <w:bottom w:val="nil"/>
                <w:right w:val="nil"/>
                <w:between w:val="nil"/>
              </w:pBdr>
            </w:pPr>
            <w:hyperlink r:id="rId186">
              <w:r>
                <w:rPr>
                  <w:color w:val="467886"/>
                  <w:u w:val="single"/>
                </w:rPr>
                <w:t>Combet E, Haag L, Richardson J, Haig CE, Cunningham Y, Fraser HL, et al. Remotely delivered weight management for people with long COVID and overweight: the randomized wait-list-controlled ReDIRECT trial. Nature medicine.</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604FF87" w14:textId="77777777" w:rsidR="00A33D26" w:rsidRDefault="00C054C1" w:rsidP="00F562D9">
            <w:pPr>
              <w:keepNext/>
              <w:pBdr>
                <w:top w:val="nil"/>
                <w:left w:val="nil"/>
                <w:bottom w:val="nil"/>
                <w:right w:val="nil"/>
                <w:between w:val="nil"/>
              </w:pBdr>
              <w:rPr>
                <w:color w:val="000000"/>
                <w:highlight w:val="white"/>
              </w:rPr>
            </w:pPr>
            <w:r>
              <w:t>Jan 2025</w:t>
            </w:r>
          </w:p>
        </w:tc>
      </w:tr>
      <w:tr w:rsidR="00F562D9" w14:paraId="2FC1DFCA" w14:textId="77777777" w:rsidTr="00F562D9">
        <w:tc>
          <w:tcPr>
            <w:tcW w:w="1254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75FADED8" w14:textId="34AEDF6C" w:rsidR="00F562D9" w:rsidRDefault="00F562D9" w:rsidP="00F562D9">
            <w:pPr>
              <w:keepNext/>
              <w:pBdr>
                <w:top w:val="nil"/>
                <w:left w:val="nil"/>
                <w:bottom w:val="nil"/>
                <w:right w:val="nil"/>
                <w:between w:val="nil"/>
              </w:pBdr>
            </w:pPr>
            <w:hyperlink r:id="rId187" w:history="1">
              <w:r w:rsidRPr="00F562D9">
                <w:rPr>
                  <w:rStyle w:val="Hyperlink"/>
                </w:rPr>
                <w:t>Cardoso, L. R., M. C. Campos, T. Nery, A. Alves, A. E. Speck, N. S. dos Santos, I. F. Fabro, J. Gress, R. Oliveira, V. Damin and et al. (2025). Caffeine against persistent fatigue in long-COVID: a randomized clinical trial.</w:t>
              </w:r>
            </w:hyperlink>
          </w:p>
        </w:tc>
        <w:tc>
          <w:tcPr>
            <w:tcW w:w="1494"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4440007" w14:textId="58149935" w:rsidR="00F562D9" w:rsidRDefault="00F562D9" w:rsidP="00F562D9">
            <w:pPr>
              <w:keepNext/>
              <w:pBdr>
                <w:top w:val="nil"/>
                <w:left w:val="nil"/>
                <w:bottom w:val="nil"/>
                <w:right w:val="nil"/>
                <w:between w:val="nil"/>
              </w:pBdr>
            </w:pPr>
            <w:r>
              <w:t>Apr 2025</w:t>
            </w:r>
          </w:p>
        </w:tc>
      </w:tr>
    </w:tbl>
    <w:p w14:paraId="6DFD80DF" w14:textId="77777777" w:rsidR="00A33D26" w:rsidRDefault="00A33D26">
      <w:pPr>
        <w:keepNext/>
        <w:pBdr>
          <w:top w:val="nil"/>
          <w:left w:val="nil"/>
          <w:bottom w:val="nil"/>
          <w:right w:val="nil"/>
          <w:between w:val="nil"/>
        </w:pBdr>
        <w:spacing w:after="200" w:line="240" w:lineRule="auto"/>
        <w:rPr>
          <w:color w:val="000000"/>
          <w:highlight w:val="white"/>
        </w:rPr>
      </w:pPr>
    </w:p>
    <w:p w14:paraId="3145CBE5" w14:textId="77777777" w:rsidR="00A33D26" w:rsidRDefault="00A33D26">
      <w:pPr>
        <w:spacing w:before="240" w:after="240" w:line="276" w:lineRule="auto"/>
      </w:pPr>
    </w:p>
    <w:sectPr w:rsidR="00A33D26">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D26"/>
    <w:rsid w:val="004121C3"/>
    <w:rsid w:val="00501182"/>
    <w:rsid w:val="0082339E"/>
    <w:rsid w:val="00A01715"/>
    <w:rsid w:val="00A06E0B"/>
    <w:rsid w:val="00A33D26"/>
    <w:rsid w:val="00AB5564"/>
    <w:rsid w:val="00BB2703"/>
    <w:rsid w:val="00C054C1"/>
    <w:rsid w:val="00F562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E40CE"/>
  <w15:docId w15:val="{386990B1-C456-4D7C-B99A-24A822484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E6F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992AAF"/>
    <w:pPr>
      <w:keepNext/>
      <w:keepLines/>
      <w:spacing w:before="160" w:after="80"/>
      <w:outlineLvl w:val="1"/>
    </w:pPr>
    <w:rPr>
      <w:rFonts w:asciiTheme="majorHAnsi" w:eastAsiaTheme="majorEastAsia" w:hAnsiTheme="majorHAnsi" w:cstheme="majorBidi"/>
      <w:b/>
      <w:color w:val="0F4761" w:themeColor="accent1" w:themeShade="BF"/>
      <w:sz w:val="28"/>
      <w:szCs w:val="32"/>
    </w:rPr>
  </w:style>
  <w:style w:type="paragraph" w:styleId="Heading3">
    <w:name w:val="heading 3"/>
    <w:basedOn w:val="Normal"/>
    <w:next w:val="Normal"/>
    <w:link w:val="Heading3Char"/>
    <w:uiPriority w:val="9"/>
    <w:unhideWhenUsed/>
    <w:qFormat/>
    <w:rsid w:val="00992AAF"/>
    <w:pPr>
      <w:keepNext/>
      <w:keepLines/>
      <w:spacing w:before="160" w:after="80"/>
      <w:outlineLvl w:val="2"/>
    </w:pPr>
    <w:rPr>
      <w:rFonts w:eastAsiaTheme="majorEastAsia" w:cstheme="majorBidi"/>
      <w:b/>
      <w:color w:val="0F4761" w:themeColor="accent1" w:themeShade="BF"/>
      <w:sz w:val="24"/>
      <w:szCs w:val="28"/>
    </w:rPr>
  </w:style>
  <w:style w:type="paragraph" w:styleId="Heading4">
    <w:name w:val="heading 4"/>
    <w:basedOn w:val="Normal"/>
    <w:next w:val="Normal"/>
    <w:link w:val="Heading4Char"/>
    <w:uiPriority w:val="9"/>
    <w:unhideWhenUsed/>
    <w:qFormat/>
    <w:rsid w:val="004F4BA8"/>
    <w:pPr>
      <w:keepNext/>
      <w:keepLines/>
      <w:spacing w:before="80" w:after="40"/>
      <w:outlineLvl w:val="3"/>
    </w:pPr>
    <w:rPr>
      <w:rFonts w:eastAsiaTheme="majorEastAsia" w:cstheme="majorBidi"/>
      <w:b/>
      <w:i/>
      <w:iCs/>
      <w:color w:val="0F4761" w:themeColor="accent1" w:themeShade="BF"/>
    </w:rPr>
  </w:style>
  <w:style w:type="paragraph" w:styleId="Heading5">
    <w:name w:val="heading 5"/>
    <w:basedOn w:val="Normal"/>
    <w:next w:val="Normal"/>
    <w:link w:val="Heading5Char"/>
    <w:uiPriority w:val="9"/>
    <w:semiHidden/>
    <w:unhideWhenUsed/>
    <w:qFormat/>
    <w:rsid w:val="004E6F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E6F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E6F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E6F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E6F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E6F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4E6F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992AAF"/>
    <w:rPr>
      <w:rFonts w:asciiTheme="majorHAnsi" w:eastAsiaTheme="majorEastAsia" w:hAnsiTheme="majorHAnsi" w:cstheme="majorBidi"/>
      <w:b/>
      <w:color w:val="0F4761" w:themeColor="accent1" w:themeShade="BF"/>
      <w:sz w:val="28"/>
      <w:szCs w:val="32"/>
    </w:rPr>
  </w:style>
  <w:style w:type="character" w:customStyle="1" w:styleId="Heading3Char">
    <w:name w:val="Heading 3 Char"/>
    <w:basedOn w:val="DefaultParagraphFont"/>
    <w:link w:val="Heading3"/>
    <w:uiPriority w:val="9"/>
    <w:rsid w:val="00992AAF"/>
    <w:rPr>
      <w:rFonts w:eastAsiaTheme="majorEastAsia" w:cstheme="majorBidi"/>
      <w:b/>
      <w:color w:val="0F4761" w:themeColor="accent1" w:themeShade="BF"/>
      <w:sz w:val="24"/>
      <w:szCs w:val="28"/>
    </w:rPr>
  </w:style>
  <w:style w:type="character" w:customStyle="1" w:styleId="Heading4Char">
    <w:name w:val="Heading 4 Char"/>
    <w:basedOn w:val="DefaultParagraphFont"/>
    <w:link w:val="Heading4"/>
    <w:uiPriority w:val="9"/>
    <w:rsid w:val="004F4BA8"/>
    <w:rPr>
      <w:rFonts w:eastAsiaTheme="majorEastAsia" w:cstheme="majorBidi"/>
      <w:b/>
      <w:i/>
      <w:iCs/>
      <w:color w:val="0F4761" w:themeColor="accent1" w:themeShade="BF"/>
    </w:rPr>
  </w:style>
  <w:style w:type="character" w:customStyle="1" w:styleId="Heading5Char">
    <w:name w:val="Heading 5 Char"/>
    <w:basedOn w:val="DefaultParagraphFont"/>
    <w:link w:val="Heading5"/>
    <w:uiPriority w:val="9"/>
    <w:semiHidden/>
    <w:rsid w:val="004E6F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E6F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E6F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E6F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E6F8F"/>
    <w:rPr>
      <w:rFonts w:eastAsiaTheme="majorEastAsia" w:cstheme="majorBidi"/>
      <w:color w:val="272727" w:themeColor="text1" w:themeTint="D8"/>
    </w:rPr>
  </w:style>
  <w:style w:type="character" w:customStyle="1" w:styleId="TitleChar">
    <w:name w:val="Title Char"/>
    <w:basedOn w:val="DefaultParagraphFont"/>
    <w:link w:val="Title"/>
    <w:uiPriority w:val="10"/>
    <w:rsid w:val="004E6F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4E6F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E6F8F"/>
    <w:pPr>
      <w:spacing w:before="160"/>
      <w:jc w:val="center"/>
    </w:pPr>
    <w:rPr>
      <w:i/>
      <w:iCs/>
      <w:color w:val="404040" w:themeColor="text1" w:themeTint="BF"/>
    </w:rPr>
  </w:style>
  <w:style w:type="character" w:customStyle="1" w:styleId="QuoteChar">
    <w:name w:val="Quote Char"/>
    <w:basedOn w:val="DefaultParagraphFont"/>
    <w:link w:val="Quote"/>
    <w:uiPriority w:val="29"/>
    <w:rsid w:val="004E6F8F"/>
    <w:rPr>
      <w:i/>
      <w:iCs/>
      <w:color w:val="404040" w:themeColor="text1" w:themeTint="BF"/>
    </w:rPr>
  </w:style>
  <w:style w:type="paragraph" w:styleId="ListParagraph">
    <w:name w:val="List Paragraph"/>
    <w:basedOn w:val="Normal"/>
    <w:uiPriority w:val="34"/>
    <w:qFormat/>
    <w:rsid w:val="004E6F8F"/>
    <w:pPr>
      <w:ind w:left="720"/>
      <w:contextualSpacing/>
    </w:pPr>
  </w:style>
  <w:style w:type="character" w:styleId="IntenseEmphasis">
    <w:name w:val="Intense Emphasis"/>
    <w:basedOn w:val="DefaultParagraphFont"/>
    <w:uiPriority w:val="21"/>
    <w:qFormat/>
    <w:rsid w:val="004E6F8F"/>
    <w:rPr>
      <w:i/>
      <w:iCs/>
      <w:color w:val="0F4761" w:themeColor="accent1" w:themeShade="BF"/>
    </w:rPr>
  </w:style>
  <w:style w:type="paragraph" w:styleId="IntenseQuote">
    <w:name w:val="Intense Quote"/>
    <w:basedOn w:val="Normal"/>
    <w:next w:val="Normal"/>
    <w:link w:val="IntenseQuoteChar"/>
    <w:uiPriority w:val="30"/>
    <w:qFormat/>
    <w:rsid w:val="004E6F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E6F8F"/>
    <w:rPr>
      <w:i/>
      <w:iCs/>
      <w:color w:val="0F4761" w:themeColor="accent1" w:themeShade="BF"/>
    </w:rPr>
  </w:style>
  <w:style w:type="character" w:styleId="IntenseReference">
    <w:name w:val="Intense Reference"/>
    <w:basedOn w:val="DefaultParagraphFont"/>
    <w:uiPriority w:val="32"/>
    <w:qFormat/>
    <w:rsid w:val="004E6F8F"/>
    <w:rPr>
      <w:b/>
      <w:bCs/>
      <w:smallCaps/>
      <w:color w:val="0F4761" w:themeColor="accent1" w:themeShade="BF"/>
      <w:spacing w:val="5"/>
    </w:rPr>
  </w:style>
  <w:style w:type="table" w:styleId="TableGrid">
    <w:name w:val="Table Grid"/>
    <w:basedOn w:val="TableNormal"/>
    <w:uiPriority w:val="39"/>
    <w:rsid w:val="004E6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10"/>
    <w:basedOn w:val="TableNormal"/>
    <w:pPr>
      <w:spacing w:after="0" w:line="240" w:lineRule="auto"/>
    </w:pPr>
    <w:tblPr>
      <w:tblStyleRowBandSize w:val="1"/>
      <w:tblStyleColBandSize w:val="1"/>
    </w:tblPr>
  </w:style>
  <w:style w:type="table" w:customStyle="1" w:styleId="9">
    <w:name w:val="9"/>
    <w:basedOn w:val="TableNormal"/>
    <w:tblPr>
      <w:tblStyleRowBandSize w:val="1"/>
      <w:tblStyleColBandSize w:val="1"/>
      <w:tblCellMar>
        <w:top w:w="100" w:type="dxa"/>
        <w:left w:w="100" w:type="dxa"/>
        <w:bottom w:w="100" w:type="dxa"/>
        <w:right w:w="100" w:type="dxa"/>
      </w:tblCellMar>
    </w:tblPr>
  </w:style>
  <w:style w:type="table" w:customStyle="1" w:styleId="8">
    <w:name w:val="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7">
    <w:name w:val="7"/>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80A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AC9"/>
    <w:rPr>
      <w:rFonts w:ascii="Segoe UI" w:hAnsi="Segoe UI" w:cs="Segoe UI"/>
      <w:sz w:val="18"/>
      <w:szCs w:val="18"/>
    </w:rPr>
  </w:style>
  <w:style w:type="table" w:customStyle="1" w:styleId="6">
    <w:name w:val="6"/>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5">
    <w:name w:val="5"/>
    <w:basedOn w:val="TableNormal"/>
    <w:pPr>
      <w:spacing w:after="0" w:line="240" w:lineRule="auto"/>
    </w:pPr>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032589"/>
    <w:rPr>
      <w:color w:val="467886" w:themeColor="hyperlink"/>
      <w:u w:val="single"/>
    </w:rPr>
  </w:style>
  <w:style w:type="character" w:styleId="UnresolvedMention">
    <w:name w:val="Unresolved Mention"/>
    <w:basedOn w:val="DefaultParagraphFont"/>
    <w:uiPriority w:val="99"/>
    <w:semiHidden/>
    <w:unhideWhenUsed/>
    <w:rsid w:val="00032589"/>
    <w:rPr>
      <w:color w:val="605E5C"/>
      <w:shd w:val="clear" w:color="auto" w:fill="E1DFDD"/>
    </w:rPr>
  </w:style>
  <w:style w:type="paragraph" w:styleId="Caption">
    <w:name w:val="caption"/>
    <w:basedOn w:val="Normal"/>
    <w:next w:val="Normal"/>
    <w:uiPriority w:val="35"/>
    <w:unhideWhenUsed/>
    <w:qFormat/>
    <w:rsid w:val="009A3BE9"/>
    <w:pPr>
      <w:spacing w:after="200" w:line="240" w:lineRule="auto"/>
    </w:pPr>
    <w:rPr>
      <w:i/>
      <w:iCs/>
      <w:color w:val="0E2841" w:themeColor="text2"/>
      <w:sz w:val="18"/>
      <w:szCs w:val="18"/>
    </w:rPr>
  </w:style>
  <w:style w:type="table" w:customStyle="1" w:styleId="4">
    <w:name w:val="4"/>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3">
    <w:name w:val="3"/>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2">
    <w:name w:val="2"/>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1">
    <w:name w:val="1"/>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37C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7C75"/>
  </w:style>
  <w:style w:type="paragraph" w:styleId="Footer">
    <w:name w:val="footer"/>
    <w:basedOn w:val="Normal"/>
    <w:link w:val="FooterChar"/>
    <w:uiPriority w:val="99"/>
    <w:unhideWhenUsed/>
    <w:rsid w:val="00537C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7C75"/>
  </w:style>
  <w:style w:type="character" w:styleId="FollowedHyperlink">
    <w:name w:val="FollowedHyperlink"/>
    <w:basedOn w:val="DefaultParagraphFont"/>
    <w:uiPriority w:val="99"/>
    <w:semiHidden/>
    <w:unhideWhenUsed/>
    <w:rsid w:val="006523C6"/>
    <w:rPr>
      <w:color w:val="96607D" w:themeColor="followedHyperlink"/>
      <w:u w:val="single"/>
    </w:rPr>
  </w:style>
  <w:style w:type="table" w:customStyle="1" w:styleId="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character" w:customStyle="1" w:styleId="normaltextrun">
    <w:name w:val="normaltextrun"/>
    <w:basedOn w:val="DefaultParagraphFont"/>
    <w:rsid w:val="00735FE4"/>
  </w:style>
  <w:style w:type="table" w:customStyle="1" w:styleId="a6">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7">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8">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9">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a">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b">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c">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d">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e">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
    <w:basedOn w:val="TableNormal"/>
    <w:pPr>
      <w:spacing w:after="0" w:line="240" w:lineRule="auto"/>
    </w:pPr>
    <w:tblPr>
      <w:tblStyleRowBandSize w:val="1"/>
      <w:tblStyleColBandSize w:val="1"/>
      <w:tblCellMar>
        <w:top w:w="100" w:type="dxa"/>
        <w:left w:w="115" w:type="dxa"/>
        <w:bottom w:w="100"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pPr>
      <w:spacing w:after="0" w:line="240" w:lineRule="auto"/>
    </w:pPr>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64219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physoc.onlinelibrary.wiley.com/doi/full/10.14814/phy2.15636" TargetMode="External"/><Relationship Id="rId21" Type="http://schemas.openxmlformats.org/officeDocument/2006/relationships/hyperlink" Target="https://www.mdpi.com/2075-1729/12/10/1483" TargetMode="External"/><Relationship Id="rId42" Type="http://schemas.openxmlformats.org/officeDocument/2006/relationships/hyperlink" Target="https://www.tandfonline.com/doi/abs/10.1080/17476348.2024.2363862?casa_token=Ye4b4OJQRDUAAAAA:EEdS0PXmgbSL6QUUzVdioqeXPSuyUm_VHQyaQemaVL1-6H5uoqr_iMNShmea8KxHaAOLQpM4d4fqkw" TargetMode="External"/><Relationship Id="rId63" Type="http://schemas.openxmlformats.org/officeDocument/2006/relationships/hyperlink" Target="https://link.springer.com/article/10.1186/s13102-024-00817-5" TargetMode="External"/><Relationship Id="rId84" Type="http://schemas.openxmlformats.org/officeDocument/2006/relationships/hyperlink" Target="https://www.sciencedirect.com/science/article/abs/pii/S1360859224005461" TargetMode="External"/><Relationship Id="rId138" Type="http://schemas.openxmlformats.org/officeDocument/2006/relationships/hyperlink" Target="https://jamanetwork.com/journals/jamaotolaryngology/fullarticle/2799843" TargetMode="External"/><Relationship Id="rId159" Type="http://schemas.openxmlformats.org/officeDocument/2006/relationships/hyperlink" Target="https://pmc.ncbi.nlm.nih.gov/articles/PMC11881025/" TargetMode="External"/><Relationship Id="rId170" Type="http://schemas.openxmlformats.org/officeDocument/2006/relationships/hyperlink" Target="https://www.scielo.br/j/bjorl/a/BTgv9qvSWYkfJQXKmCJz3nv/https://www.scielo.br/j/bjorl/a/BTgv9qvSWYkfJQXKmCJz3nv/" TargetMode="External"/><Relationship Id="rId107" Type="http://schemas.openxmlformats.org/officeDocument/2006/relationships/hyperlink" Target="https://onlinelibrary.wiley.com/doi/full/10.1002/alr.23363" TargetMode="External"/><Relationship Id="rId11" Type="http://schemas.openxmlformats.org/officeDocument/2006/relationships/hyperlink" Target="https://www.tandfonline.com/doi/abs/10.1080/21641846.2025.2483112?casa_token=4Yw0ah4GyfQAAAAA:ZmdQH9fbOLkRem8LoaIY5FLeH38EVV2QSgzckfw8TwDaEHzWYiZKNXnF_AKkQHzKEBeqSNdFnz6I4A" TargetMode="External"/><Relationship Id="rId32" Type="http://schemas.openxmlformats.org/officeDocument/2006/relationships/hyperlink" Target="https://jamanetwork.com/journals/jamanetworkopen/article-abstract/2824334" TargetMode="External"/><Relationship Id="rId53" Type="http://schemas.openxmlformats.org/officeDocument/2006/relationships/hyperlink" Target="https://link.springer.com/article/10.1186/s12890-024-02965-3" TargetMode="External"/><Relationship Id="rId74" Type="http://schemas.openxmlformats.org/officeDocument/2006/relationships/hyperlink" Target="https://www.mdpi.com/2076-3425/14/7/693" TargetMode="External"/><Relationship Id="rId128" Type="http://schemas.openxmlformats.org/officeDocument/2006/relationships/hyperlink" Target="https://link.springer.com/article/10.1007/s00508-025-02501-1" TargetMode="External"/><Relationship Id="rId149" Type="http://schemas.openxmlformats.org/officeDocument/2006/relationships/hyperlink" Target="https://academic.oup.com/cid/article/77/5/687/7157021?login=false" TargetMode="External"/><Relationship Id="rId5" Type="http://schemas.openxmlformats.org/officeDocument/2006/relationships/hyperlink" Target="https://bond.edu.au/iebh/our-research/long-covid" TargetMode="External"/><Relationship Id="rId95" Type="http://schemas.openxmlformats.org/officeDocument/2006/relationships/hyperlink" Target="https://www.medrxiv.org/content/10.1101/2024.11.24.24317856v1" TargetMode="External"/><Relationship Id="rId160" Type="http://schemas.openxmlformats.org/officeDocument/2006/relationships/hyperlink" Target="https://pubmed.ncbi.nlm.nih.gov/40110757/" TargetMode="External"/><Relationship Id="rId181" Type="http://schemas.openxmlformats.org/officeDocument/2006/relationships/hyperlink" Target="https://www.sciencedirect.com/science/article/pii/S0965229924000955?via%3Dihub" TargetMode="External"/><Relationship Id="rId22" Type="http://schemas.openxmlformats.org/officeDocument/2006/relationships/hyperlink" Target="https://www.sciencedirect.com/science/article/pii/S0196070923000856" TargetMode="External"/><Relationship Id="rId43" Type="http://schemas.openxmlformats.org/officeDocument/2006/relationships/hyperlink" Target="https://www.sciencedirect.com/science/article/pii/S1877065722000811" TargetMode="External"/><Relationship Id="rId64" Type="http://schemas.openxmlformats.org/officeDocument/2006/relationships/hyperlink" Target="https://link.springer.com/article/10.1007/s00392-023-02300-6" TargetMode="External"/><Relationship Id="rId118" Type="http://schemas.openxmlformats.org/officeDocument/2006/relationships/hyperlink" Target="https://www.sciencedirect.com/science/article/abs/pii/S1567576924011949" TargetMode="External"/><Relationship Id="rId139" Type="http://schemas.openxmlformats.org/officeDocument/2006/relationships/hyperlink" Target="https://karger.com/cmr/article-abstract/31/1/1/870353/Individualized-Homeopathic-Medicines-in-the?redirectedFrom=PDF" TargetMode="External"/><Relationship Id="rId85" Type="http://schemas.openxmlformats.org/officeDocument/2006/relationships/hyperlink" Target="https://ucrisportal.univie.ac.at/en/publications/exercise-rehabilitation-in-post-covid-19-patients-a-randomized-co" TargetMode="External"/><Relationship Id="rId150" Type="http://schemas.openxmlformats.org/officeDocument/2006/relationships/hyperlink" Target="https://www.sciencedirect.com/science/article/pii/S0738399124000478" TargetMode="External"/><Relationship Id="rId171" Type="http://schemas.openxmlformats.org/officeDocument/2006/relationships/hyperlink" Target="https://www.thelancet.com/journals/eclinm/article/PIIS2589-5370(23)00123-2/fulltext" TargetMode="External"/><Relationship Id="rId12" Type="http://schemas.openxmlformats.org/officeDocument/2006/relationships/hyperlink" Target="https://journals.sagepub.com/doi/abs/10.1177/19458924221120116" TargetMode="External"/><Relationship Id="rId33" Type="http://schemas.openxmlformats.org/officeDocument/2006/relationships/hyperlink" Target="https://www.medrxiv.org/content/10.1101/2024.09.19.24313792v1" TargetMode="External"/><Relationship Id="rId108" Type="http://schemas.openxmlformats.org/officeDocument/2006/relationships/hyperlink" Target="https://www.scielo.br/j/ramb/a/9SgwN8w7bqnq5RG4sFcbq8L/?lang=en" TargetMode="External"/><Relationship Id="rId129" Type="http://schemas.openxmlformats.org/officeDocument/2006/relationships/hyperlink" Target="https://onlinelibrary.wiley.com/doi/full/10.1002/clc.70110" TargetMode="External"/><Relationship Id="rId54" Type="http://schemas.openxmlformats.org/officeDocument/2006/relationships/hyperlink" Target="https://www.medrxiv.org/content/10.1101/2024.05.09.24307158v1" TargetMode="External"/><Relationship Id="rId75" Type="http://schemas.openxmlformats.org/officeDocument/2006/relationships/hyperlink" Target="https://link.springer.com/article/10.1186/s13690-024-01354-w" TargetMode="External"/><Relationship Id="rId96" Type="http://schemas.openxmlformats.org/officeDocument/2006/relationships/hyperlink" Target="https://pubmed.ncbi.nlm.nih.gov/39501479/" TargetMode="External"/><Relationship Id="rId140" Type="http://schemas.openxmlformats.org/officeDocument/2006/relationships/hyperlink" Target="https://www.frontiersin.org/journals/molecular-biosciences/articles/10.3389/fmolb.2022.1016352/full" TargetMode="External"/><Relationship Id="rId161" Type="http://schemas.openxmlformats.org/officeDocument/2006/relationships/hyperlink" Target="https://www.mdpi.com/2076-3425/14/12/1212" TargetMode="External"/><Relationship Id="rId182" Type="http://schemas.openxmlformats.org/officeDocument/2006/relationships/hyperlink" Target="https://www.sciencedirect.com/science/article/abs/pii/S0261561424004205" TargetMode="External"/><Relationship Id="rId6" Type="http://schemas.openxmlformats.org/officeDocument/2006/relationships/hyperlink" Target="https://www.thelancet.com/journals/laninf/article/PIIS1473-3099(25)00073-8/fulltext" TargetMode="External"/><Relationship Id="rId23" Type="http://schemas.openxmlformats.org/officeDocument/2006/relationships/hyperlink" Target="https://www.sciencedirect.com/science/article/pii/S0025775323000817" TargetMode="External"/><Relationship Id="rId119" Type="http://schemas.openxmlformats.org/officeDocument/2006/relationships/hyperlink" Target="https://www.nature.com/articles/s41598-024-68100-8" TargetMode="External"/><Relationship Id="rId44" Type="http://schemas.openxmlformats.org/officeDocument/2006/relationships/hyperlink" Target="https://academic.oup.com/ptj/article/103/11/pzad118/7258918?login=false" TargetMode="External"/><Relationship Id="rId65" Type="http://schemas.openxmlformats.org/officeDocument/2006/relationships/hyperlink" Target="https://publications.ersnet.org/content/erj/60/4/2103101.abstract" TargetMode="External"/><Relationship Id="rId86" Type="http://schemas.openxmlformats.org/officeDocument/2006/relationships/hyperlink" Target="https://www.nature.com/articles/s41598-024-82584-4" TargetMode="External"/><Relationship Id="rId130" Type="http://schemas.openxmlformats.org/officeDocument/2006/relationships/hyperlink" Target="https://pubmed.ncbi.nlm.nih.gov/40097846/" TargetMode="External"/><Relationship Id="rId151" Type="http://schemas.openxmlformats.org/officeDocument/2006/relationships/hyperlink" Target="https://www.thelancet.com/pdfs/journals/lanres/PIIS2213-2600(22)00125-4.pdf" TargetMode="External"/><Relationship Id="rId172" Type="http://schemas.openxmlformats.org/officeDocument/2006/relationships/hyperlink" Target="https://www.thelancet.com/journals/lanepe/article/PIIS2666-7762(22)00235-6/fulltext" TargetMode="External"/><Relationship Id="rId13" Type="http://schemas.openxmlformats.org/officeDocument/2006/relationships/hyperlink" Target="https://link.springer.com/article/10.1186/s13223-022-00711-0" TargetMode="External"/><Relationship Id="rId18" Type="http://schemas.openxmlformats.org/officeDocument/2006/relationships/hyperlink" Target="https://academic.oup.com/cid/article/75/7/1232/6572226?login=false" TargetMode="External"/><Relationship Id="rId39" Type="http://schemas.openxmlformats.org/officeDocument/2006/relationships/hyperlink" Target="https://www.sciencedirect.com/science/article/pii/S188558572300261X?via%3Dihub" TargetMode="External"/><Relationship Id="rId109" Type="http://schemas.openxmlformats.org/officeDocument/2006/relationships/hyperlink" Target="https://www.nature.com/articles/s41598-024-52763-4" TargetMode="External"/><Relationship Id="rId34" Type="http://schemas.openxmlformats.org/officeDocument/2006/relationships/hyperlink" Target="https://www.medrxiv.org/content/10.1101/2024.12.13.24318856v1" TargetMode="External"/><Relationship Id="rId50" Type="http://schemas.openxmlformats.org/officeDocument/2006/relationships/hyperlink" Target="https://onlinelibrary.wiley.com/doi/full/10.1002/jcsm.13530" TargetMode="External"/><Relationship Id="rId55" Type="http://schemas.openxmlformats.org/officeDocument/2006/relationships/hyperlink" Target="https://pmc.ncbi.nlm.nih.gov/articles/PMC10035444/" TargetMode="External"/><Relationship Id="rId76" Type="http://schemas.openxmlformats.org/officeDocument/2006/relationships/hyperlink" Target="https://trialsjournal.biomedcentral.com/counter/pdf/10.1186/s13063-024-08473-3.pdf" TargetMode="External"/><Relationship Id="rId97" Type="http://schemas.openxmlformats.org/officeDocument/2006/relationships/hyperlink" Target="https://link.springer.com/article/10.1007/s11845-025-03899-3" TargetMode="External"/><Relationship Id="rId104" Type="http://schemas.openxmlformats.org/officeDocument/2006/relationships/hyperlink" Target="https://onlinelibrary.wiley.com/doi/full/10.1002/jbio.202200391" TargetMode="External"/><Relationship Id="rId120" Type="http://schemas.openxmlformats.org/officeDocument/2006/relationships/hyperlink" Target="https://linkinghub.elsevier.com/retrieve/pii/S0954-6111(24)00238-5" TargetMode="External"/><Relationship Id="rId125" Type="http://schemas.openxmlformats.org/officeDocument/2006/relationships/hyperlink" Target="https://www.nature.com/articles/s41598-024-82412-9" TargetMode="External"/><Relationship Id="rId141" Type="http://schemas.openxmlformats.org/officeDocument/2006/relationships/hyperlink" Target="https://www.liebertpub.com/doi/abs/10.1089/jicm.2024.0102" TargetMode="External"/><Relationship Id="rId146" Type="http://schemas.openxmlformats.org/officeDocument/2006/relationships/hyperlink" Target="https://papers.ssrn.com/sol3/papers.cfm?abstract_id=5132617" TargetMode="External"/><Relationship Id="rId167" Type="http://schemas.openxmlformats.org/officeDocument/2006/relationships/hyperlink" Target="https://www.mdpi.com/2227-9059/11/4/1109" TargetMode="External"/><Relationship Id="rId188" Type="http://schemas.openxmlformats.org/officeDocument/2006/relationships/fontTable" Target="fontTable.xml"/><Relationship Id="rId7" Type="http://schemas.openxmlformats.org/officeDocument/2006/relationships/hyperlink" Target="https://bmjopen.bmj.com/content/15/4/e094386.abstract" TargetMode="External"/><Relationship Id="rId71" Type="http://schemas.openxmlformats.org/officeDocument/2006/relationships/hyperlink" Target="https://peerj.com/articles/16360/" TargetMode="External"/><Relationship Id="rId92" Type="http://schemas.openxmlformats.org/officeDocument/2006/relationships/hyperlink" Target="https://www.mdpi.com/2077-0383/14/2/486" TargetMode="External"/><Relationship Id="rId162" Type="http://schemas.openxmlformats.org/officeDocument/2006/relationships/hyperlink" Target="https://www.medrxiv.org/content/10.1101/2023.05.31.23290798v1" TargetMode="External"/><Relationship Id="rId183" Type="http://schemas.openxmlformats.org/officeDocument/2006/relationships/hyperlink" Target="https://link.springer.com/article/10.1007/s00394-024-03546-0" TargetMode="External"/><Relationship Id="rId2" Type="http://schemas.openxmlformats.org/officeDocument/2006/relationships/styles" Target="styles.xml"/><Relationship Id="rId29" Type="http://schemas.openxmlformats.org/officeDocument/2006/relationships/hyperlink" Target="https://www.sciencedirect.com/science/article/pii/S0753332223015214" TargetMode="External"/><Relationship Id="rId24" Type="http://schemas.openxmlformats.org/officeDocument/2006/relationships/hyperlink" Target="https://link.springer.com/article/10.1007/s12325-024-02826-9" TargetMode="External"/><Relationship Id="rId40" Type="http://schemas.openxmlformats.org/officeDocument/2006/relationships/hyperlink" Target="https://www.mdpi.com/2077-0383/13/4/970/pdf?version=1707372954%20https://doi.org/10.3390/jcm13040970" TargetMode="External"/><Relationship Id="rId45" Type="http://schemas.openxmlformats.org/officeDocument/2006/relationships/hyperlink" Target="https://www.sciencedirect.com/science/article/abs/pii/S187706572400037X" TargetMode="External"/><Relationship Id="rId66" Type="http://schemas.openxmlformats.org/officeDocument/2006/relationships/hyperlink" Target="https://www.mdpi.com/2077-0383/12/21/6739" TargetMode="External"/><Relationship Id="rId87" Type="http://schemas.openxmlformats.org/officeDocument/2006/relationships/hyperlink" Target="https://www.nature.com/articles/s41598-024-82584-4" TargetMode="External"/><Relationship Id="rId110" Type="http://schemas.openxmlformats.org/officeDocument/2006/relationships/hyperlink" Target="https://www.nature.com/articles/s41598-023-36570-x" TargetMode="External"/><Relationship Id="rId115" Type="http://schemas.openxmlformats.org/officeDocument/2006/relationships/hyperlink" Target="https://onlinelibrary.wiley.com/doi/abs/10.1002/alr.23116" TargetMode="External"/><Relationship Id="rId131" Type="http://schemas.openxmlformats.org/officeDocument/2006/relationships/hyperlink" Target="https://www.brainstimjrnl.com/article/S1935-861X(25)00064-6/fulltext" TargetMode="External"/><Relationship Id="rId136" Type="http://schemas.openxmlformats.org/officeDocument/2006/relationships/hyperlink" Target="https://journals.sagepub.com/doi/full/10.1177/09727531221117623" TargetMode="External"/><Relationship Id="rId157" Type="http://schemas.openxmlformats.org/officeDocument/2006/relationships/hyperlink" Target="https://jamanetwork.com/journals/jamanetworkopen/article-abstract/2828267" TargetMode="External"/><Relationship Id="rId178" Type="http://schemas.openxmlformats.org/officeDocument/2006/relationships/hyperlink" Target="https://link.springer.com/article/10.1007/s00405-024-08802-x" TargetMode="External"/><Relationship Id="rId61" Type="http://schemas.openxmlformats.org/officeDocument/2006/relationships/hyperlink" Target="https://onlinelibrary.wiley.com/doi/full/10.1111/sms.14240" TargetMode="External"/><Relationship Id="rId82" Type="http://schemas.openxmlformats.org/officeDocument/2006/relationships/hyperlink" Target="https://www.sciencedirect.com/science/article/abs/pii/S1360859224005461" TargetMode="External"/><Relationship Id="rId152" Type="http://schemas.openxmlformats.org/officeDocument/2006/relationships/hyperlink" Target="https://actamedindones.org/index.php/ijim/article/view/2452" TargetMode="External"/><Relationship Id="rId173" Type="http://schemas.openxmlformats.org/officeDocument/2006/relationships/hyperlink" Target="https://www.thelancet.com/journals/laninf/article/piis1473-3099(23)00685-0/fulltext" TargetMode="External"/><Relationship Id="rId19" Type="http://schemas.openxmlformats.org/officeDocument/2006/relationships/hyperlink" Target="https://jamanetwork.com/journals/jamaotolaryngology/fullarticle/2793987" TargetMode="External"/><Relationship Id="rId14" Type="http://schemas.openxmlformats.org/officeDocument/2006/relationships/hyperlink" Target="https://journals.sagepub.com/doi/abs/10.1177/19458924231184055" TargetMode="External"/><Relationship Id="rId30" Type="http://schemas.openxmlformats.org/officeDocument/2006/relationships/hyperlink" Target="https://ter-arkhiv.ru/0040-3660/article/view/119979" TargetMode="External"/><Relationship Id="rId35" Type="http://schemas.openxmlformats.org/officeDocument/2006/relationships/hyperlink" Target="https://jamanetwork.com/journals/jamanetworkopen/fullarticle/2831649" TargetMode="External"/><Relationship Id="rId56" Type="http://schemas.openxmlformats.org/officeDocument/2006/relationships/hyperlink" Target="https://pmc.ncbi.nlm.nih.gov/articles/PMC11182030/" TargetMode="External"/><Relationship Id="rId77" Type="http://schemas.openxmlformats.org/officeDocument/2006/relationships/hyperlink" Target="https://mdpi-res.com/d_attachment/ijerph/ijerph-21-01385/article_deploy/ijerph-21-01385-v2.pdf?version=1729555717" TargetMode="External"/><Relationship Id="rId100" Type="http://schemas.openxmlformats.org/officeDocument/2006/relationships/hyperlink" Target="https://www.jptcp.com/index.php/jptcp/article/view/1591" TargetMode="External"/><Relationship Id="rId105" Type="http://schemas.openxmlformats.org/officeDocument/2006/relationships/hyperlink" Target="https://link.springer.com/article/10.1007/s10103-023-03917-9" TargetMode="External"/><Relationship Id="rId126" Type="http://schemas.openxmlformats.org/officeDocument/2006/relationships/hyperlink" Target="https://www.nature.com/articles/s41598-024-82412-9" TargetMode="External"/><Relationship Id="rId147" Type="http://schemas.openxmlformats.org/officeDocument/2006/relationships/hyperlink" Target="https://papers.ssrn.com/sol3/papers.cfm?abstract_id=5186634" TargetMode="External"/><Relationship Id="rId168" Type="http://schemas.openxmlformats.org/officeDocument/2006/relationships/hyperlink" Target="https://www.benthamdirect.com/content/journals/cn/10.2174/1570159X20666220420113513" TargetMode="External"/><Relationship Id="rId8" Type="http://schemas.openxmlformats.org/officeDocument/2006/relationships/hyperlink" Target="https://www.romj.org/files/pdf/2025/romj-2025-0109.pdf" TargetMode="External"/><Relationship Id="rId51" Type="http://schemas.openxmlformats.org/officeDocument/2006/relationships/hyperlink" Target="https://www.nature.com/articles/s41598-023-35058-y" TargetMode="External"/><Relationship Id="rId72" Type="http://schemas.openxmlformats.org/officeDocument/2006/relationships/hyperlink" Target="https://www.atsjournals.org/doi/full/10.1164/rccm.202309-1572OC" TargetMode="External"/><Relationship Id="rId93" Type="http://schemas.openxmlformats.org/officeDocument/2006/relationships/hyperlink" Target="https://www.mdpi.com/2077-0383/14/2/486" TargetMode="External"/><Relationship Id="rId98" Type="http://schemas.openxmlformats.org/officeDocument/2006/relationships/hyperlink" Target="https://www.e-agmr.org/journal/view.php?number=1190" TargetMode="External"/><Relationship Id="rId121" Type="http://schemas.openxmlformats.org/officeDocument/2006/relationships/hyperlink" Target="https://cyberleninka.ru/article/n/effectiveness-of-enriching-drug-treatment-with-systemic-ozone-therapy-in-patients-with-post-covid-asthenic-syndrome" TargetMode="External"/><Relationship Id="rId142" Type="http://schemas.openxmlformats.org/officeDocument/2006/relationships/hyperlink" Target="https://www.sciencedirect.com/science/article/pii/S1470211824054368?via%3Dihub" TargetMode="External"/><Relationship Id="rId163" Type="http://schemas.openxmlformats.org/officeDocument/2006/relationships/hyperlink" Target="https://link.springer.com/article/10.1007/s00405-024-08548-6" TargetMode="External"/><Relationship Id="rId184" Type="http://schemas.openxmlformats.org/officeDocument/2006/relationships/hyperlink" Target="https://www.mdpi.com/2072-6643/16/22/3840" TargetMode="Externa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s://link.springer.com/article/10.1186/s43163-023-00478-0" TargetMode="External"/><Relationship Id="rId46" Type="http://schemas.openxmlformats.org/officeDocument/2006/relationships/hyperlink" Target="https://europepmc.org/article/ppr/ppr473531" TargetMode="External"/><Relationship Id="rId67" Type="http://schemas.openxmlformats.org/officeDocument/2006/relationships/hyperlink" Target="https://bmjopenrespres.bmj.com/content/9/1/e001439" TargetMode="External"/><Relationship Id="rId116" Type="http://schemas.openxmlformats.org/officeDocument/2006/relationships/hyperlink" Target="https://www.nature.com/articles/s41598-022-15565-0" TargetMode="External"/><Relationship Id="rId137" Type="http://schemas.openxmlformats.org/officeDocument/2006/relationships/hyperlink" Target="https://www.sciencedirect.com/science/article/pii/S0965229922000255" TargetMode="External"/><Relationship Id="rId158" Type="http://schemas.openxmlformats.org/officeDocument/2006/relationships/hyperlink" Target="https://jamanetwork.com/journals/jamanetworkopen/article-abstract/2828267" TargetMode="External"/><Relationship Id="rId20" Type="http://schemas.openxmlformats.org/officeDocument/2006/relationships/hyperlink" Target="https://www.tandfonline.com/doi/abs/10.1080/17512433.2023.2282715?casa_token=_DnJaEB5W78AAAAA:c_Cw_mF0ecuV4bAct78dxpAFfpF3Ge6OaP9cScoPmRgFNht4rba2UaTuu-Cx-FNg8xqm2IlErlGHUg" TargetMode="External"/><Relationship Id="rId41" Type="http://schemas.openxmlformats.org/officeDocument/2006/relationships/hyperlink" Target="https://journals.lww.com/ajpmr/fulltext/2024/09000/educational,_exercise,_and_occupational.5.aspx" TargetMode="External"/><Relationship Id="rId62" Type="http://schemas.openxmlformats.org/officeDocument/2006/relationships/hyperlink" Target="https://www.mdpi.com/2077-0383/13/6/1712" TargetMode="External"/><Relationship Id="rId83" Type="http://schemas.openxmlformats.org/officeDocument/2006/relationships/hyperlink" Target="https://www.sciencedirect.com/science/article/abs/pii/S1360859224005461" TargetMode="External"/><Relationship Id="rId88" Type="http://schemas.openxmlformats.org/officeDocument/2006/relationships/hyperlink" Target="https://www.nature.com/articles/s41598-024-82584-4" TargetMode="External"/><Relationship Id="rId111" Type="http://schemas.openxmlformats.org/officeDocument/2006/relationships/hyperlink" Target="https://academic.oup.com/braincomms/article/5/2/fcad117/7111741?login=false" TargetMode="External"/><Relationship Id="rId132" Type="http://schemas.openxmlformats.org/officeDocument/2006/relationships/hyperlink" Target="https://www.sciencedirect.com/science/article/pii/S1808869425000266" TargetMode="External"/><Relationship Id="rId153" Type="http://schemas.openxmlformats.org/officeDocument/2006/relationships/hyperlink" Target="https://onlinelibrary.wiley.com/doi/full/10.1155/2023/7068326" TargetMode="External"/><Relationship Id="rId174" Type="http://schemas.openxmlformats.org/officeDocument/2006/relationships/hyperlink" Target="https://journals.sagepub.com/doi/abs/10.1177/19458924231174799" TargetMode="External"/><Relationship Id="rId179" Type="http://schemas.openxmlformats.org/officeDocument/2006/relationships/hyperlink" Target="https://pubmed.ncbi.nlm.nih.gov/39072958/" TargetMode="External"/><Relationship Id="rId15" Type="http://schemas.openxmlformats.org/officeDocument/2006/relationships/hyperlink" Target="https://journals.sagepub.com/doi/abs/10.1177/19458924231220545" TargetMode="External"/><Relationship Id="rId36" Type="http://schemas.openxmlformats.org/officeDocument/2006/relationships/hyperlink" Target="https://www.thelancet.com/journals/laninf/article/PIIS1473-3099(25)00073-8/fulltext" TargetMode="External"/><Relationship Id="rId57" Type="http://schemas.openxmlformats.org/officeDocument/2006/relationships/hyperlink" Target="https://journals.lww.com/ajpmr/abstract/9900/effects_of_cardiopulmonary_rehabilitation_on.526.aspx" TargetMode="External"/><Relationship Id="rId106" Type="http://schemas.openxmlformats.org/officeDocument/2006/relationships/hyperlink" Target="https://www.sciencedirect.com/science/article/pii/S2213158222002832" TargetMode="External"/><Relationship Id="rId127" Type="http://schemas.openxmlformats.org/officeDocument/2006/relationships/hyperlink" Target="https://pubmed.ncbi.nlm.nih.gov/39994269/" TargetMode="External"/><Relationship Id="rId10" Type="http://schemas.openxmlformats.org/officeDocument/2006/relationships/hyperlink" Target="https://www.mdpi.com/2076-3425/14/12/1212" TargetMode="External"/><Relationship Id="rId31" Type="http://schemas.openxmlformats.org/officeDocument/2006/relationships/hyperlink" Target="https://jamanetwork.com/journals/jamainternalmedicine/fullarticle/2819901" TargetMode="External"/><Relationship Id="rId52" Type="http://schemas.openxmlformats.org/officeDocument/2006/relationships/hyperlink" Target="https://www.medrxiv.org/content/10.1101/2023.08.30.23294831v1" TargetMode="External"/><Relationship Id="rId73" Type="http://schemas.openxmlformats.org/officeDocument/2006/relationships/hyperlink" Target="https://jamanetwork.com/journals/jamanetworkopen/article-abstract/2817149" TargetMode="External"/><Relationship Id="rId78" Type="http://schemas.openxmlformats.org/officeDocument/2006/relationships/hyperlink" Target="https://bmccardiovascdisord.biomedcentral.com/counter/pdf/10.1186/s12872-024-04196-0.pdf" TargetMode="External"/><Relationship Id="rId94" Type="http://schemas.openxmlformats.org/officeDocument/2006/relationships/hyperlink" Target="https://www.mdpi.com/2077-0383/14/2/486" TargetMode="External"/><Relationship Id="rId99" Type="http://schemas.openxmlformats.org/officeDocument/2006/relationships/hyperlink" Target="https://www.tandfonline.com/doi/full/10.1080/21679169.2025.2479676" TargetMode="External"/><Relationship Id="rId101" Type="http://schemas.openxmlformats.org/officeDocument/2006/relationships/hyperlink" Target="https://link.springer.com/article/10.1186/s43163-022-00320-z" TargetMode="External"/><Relationship Id="rId122" Type="http://schemas.openxmlformats.org/officeDocument/2006/relationships/hyperlink" Target="https://journals.plos.org/plosone/article?id=10.1371/journal.pone.0312735" TargetMode="External"/><Relationship Id="rId143" Type="http://schemas.openxmlformats.org/officeDocument/2006/relationships/hyperlink" Target="https://doi.org/10.1080/21641846.2024.2395230" TargetMode="External"/><Relationship Id="rId148" Type="http://schemas.openxmlformats.org/officeDocument/2006/relationships/hyperlink" Target="https://link.springer.com/article/10.1007/s12144-024-06012-6" TargetMode="External"/><Relationship Id="rId164" Type="http://schemas.openxmlformats.org/officeDocument/2006/relationships/hyperlink" Target="https://www.mdpi.com/2076-3425/13/7/1014" TargetMode="External"/><Relationship Id="rId169" Type="http://schemas.openxmlformats.org/officeDocument/2006/relationships/hyperlink" Target="https://link.springer.com/article/10.1007/s00405-023-08085-8" TargetMode="External"/><Relationship Id="rId185" Type="http://schemas.openxmlformats.org/officeDocument/2006/relationships/hyperlink" Target="https://www.mdpi.com/2072-6643/17/2/304" TargetMode="External"/><Relationship Id="rId4" Type="http://schemas.openxmlformats.org/officeDocument/2006/relationships/webSettings" Target="webSettings.xml"/><Relationship Id="rId9" Type="http://schemas.openxmlformats.org/officeDocument/2006/relationships/hyperlink" Target="https://papers.ssrn.com/sol3/papers.cfm?abstract_id=5186634" TargetMode="External"/><Relationship Id="rId180" Type="http://schemas.openxmlformats.org/officeDocument/2006/relationships/hyperlink" Target="https://openres.ersjournals.com/content/early/2024/03/21/23120541.00031-2024" TargetMode="External"/><Relationship Id="rId26" Type="http://schemas.openxmlformats.org/officeDocument/2006/relationships/hyperlink" Target="https://jamanetwork.com/journals/jamaotolaryngology/fullarticle/2809346" TargetMode="External"/><Relationship Id="rId47" Type="http://schemas.openxmlformats.org/officeDocument/2006/relationships/hyperlink" Target="https://www.bmj.com/content/384/bmj-2023-076506.short" TargetMode="External"/><Relationship Id="rId68" Type="http://schemas.openxmlformats.org/officeDocument/2006/relationships/hyperlink" Target="https://www.mdpi.com/2077-0383/13/2/425" TargetMode="External"/><Relationship Id="rId89" Type="http://schemas.openxmlformats.org/officeDocument/2006/relationships/hyperlink" Target="https://www.sciencedirect.com/science/article/pii/S1877065724001039" TargetMode="External"/><Relationship Id="rId112" Type="http://schemas.openxmlformats.org/officeDocument/2006/relationships/hyperlink" Target="https://www.vvmr.ru/en/archives/2022/2-21-aprel-2022/covid-19-novye-metody-aktualnye-rekomendatsii/2022-21-klinicheskaya-effektivnost-individualno-dozirovannoi-intervalnoi-gipoksigiperoksicheskoi-terapii-u-pacientov-s-osteoartritom-im.html" TargetMode="External"/><Relationship Id="rId133" Type="http://schemas.openxmlformats.org/officeDocument/2006/relationships/hyperlink" Target="https://bmjopen.bmj.com/content/15/4/e094386.abstract" TargetMode="External"/><Relationship Id="rId154" Type="http://schemas.openxmlformats.org/officeDocument/2006/relationships/hyperlink" Target="https://www.medrxiv.org/content/10.1101/2024.07.04.24309908v1" TargetMode="External"/><Relationship Id="rId175" Type="http://schemas.openxmlformats.org/officeDocument/2006/relationships/hyperlink" Target="https://www.medrxiv.org/content/10.1101/2023.06.28.23291986v1" TargetMode="External"/><Relationship Id="rId16" Type="http://schemas.openxmlformats.org/officeDocument/2006/relationships/hyperlink" Target="https://academic.oup.com/cid/article-abstract/79/3/635/7668392?login=false" TargetMode="External"/><Relationship Id="rId37" Type="http://schemas.openxmlformats.org/officeDocument/2006/relationships/hyperlink" Target="https://www.ncbi.nlm.nih.gov/pmc/articles/PMC11098941/pdf/main.pdf" TargetMode="External"/><Relationship Id="rId58" Type="http://schemas.openxmlformats.org/officeDocument/2006/relationships/hyperlink" Target="https://www.tandfonline.com/doi/abs/10.1080/09602011.2024.2338613?casa_token=gnieZocBMDwAAAAA:hH4MTzcf1DysuuJUykP6NzfMRdbNk_Z46GwqOiH0Xr5uxCOyQ276FvdbMj3JnXmS4XTcBfNERxcZRw" TargetMode="External"/><Relationship Id="rId79" Type="http://schemas.openxmlformats.org/officeDocument/2006/relationships/hyperlink" Target="https://www.cochranelibrary.com/central/doi/10.1002/central/CN-02762413/full" TargetMode="External"/><Relationship Id="rId102" Type="http://schemas.openxmlformats.org/officeDocument/2006/relationships/hyperlink" Target="https://www.sciencedirect.com/science/article/abs/pii/S1360859224001244" TargetMode="External"/><Relationship Id="rId123" Type="http://schemas.openxmlformats.org/officeDocument/2006/relationships/hyperlink" Target="https://www.nature.com/articles/s41598-024-78651-5" TargetMode="External"/><Relationship Id="rId144" Type="http://schemas.openxmlformats.org/officeDocument/2006/relationships/hyperlink" Target="https://www.mdpi.com/1422-0067/26/3/1224" TargetMode="External"/><Relationship Id="rId90" Type="http://schemas.openxmlformats.org/officeDocument/2006/relationships/hyperlink" Target="https://www.sciencedirect.com/science/article/pii/S1877065724001039" TargetMode="External"/><Relationship Id="rId165" Type="http://schemas.openxmlformats.org/officeDocument/2006/relationships/hyperlink" Target="https://d1wqtxts1xzle7.cloudfront.net/68375191/PeaLut_and_anosmia-libre.pdf?1627585151=&amp;response-content-disposition=inline%3B+filename%3DRandomized_clinical_trial_olfactory_dysf.pdf&amp;Expires=1730779182&amp;Signature=SSKDuOZaz9viPrzU-2FbsCmmDfDtdeKzdx1rZHVJZ8~NkbVWID3TGLAMsj4-exJ4KaUdXzmPGvx9vHiq91Rd1PSti4bcPsbKi2YZforDvOnbj2Fo~JXqXL1UQlDTl6nThMRsa6V6DOnXpCBKLf-dgUFBjDdXd6LjRinBubqCxHbhRZceBRDXw7oBhJ~b5WLiWAEqvGN2~1E97W88wG8~yJ-ZsTLfjqg2AUl3azeJM966wnDRRMkJjBR1OuN~DfenDHnMhhL3bQut99Fdu6ebCruBki-RBy1l14wjHS7HU2OxFVVQ2MG8iZ6~SDujxCkA9WLOqxcUHB5Vnaa2P3fvpQ__&amp;Key-Pair-Id=APKAJLOHF5GGSLRBV4ZA" TargetMode="External"/><Relationship Id="rId186" Type="http://schemas.openxmlformats.org/officeDocument/2006/relationships/hyperlink" Target="https://www.nature.com/articles/s41591-024-03384-x" TargetMode="External"/><Relationship Id="rId27" Type="http://schemas.openxmlformats.org/officeDocument/2006/relationships/hyperlink" Target="https://academic.oup.com/brain/article-abstract/147/3/849/7344681?redirectedFrom=fulltext&amp;login=false" TargetMode="External"/><Relationship Id="rId48" Type="http://schemas.openxmlformats.org/officeDocument/2006/relationships/hyperlink" Target="https://journals.sagepub.com/doi/abs/10.1177/10547738221097241" TargetMode="External"/><Relationship Id="rId69" Type="http://schemas.openxmlformats.org/officeDocument/2006/relationships/hyperlink" Target="https://www.sciencedirect.com/science/article/pii/S1877065723000362" TargetMode="External"/><Relationship Id="rId113" Type="http://schemas.openxmlformats.org/officeDocument/2006/relationships/hyperlink" Target="https://www.sciencedirect.com/science/article/pii/S1935861X23016741" TargetMode="External"/><Relationship Id="rId134" Type="http://schemas.openxmlformats.org/officeDocument/2006/relationships/hyperlink" Target="https://www.romj.org/files/pdf/2025/romj-2025-0109.pdf" TargetMode="External"/><Relationship Id="rId80" Type="http://schemas.openxmlformats.org/officeDocument/2006/relationships/hyperlink" Target="https://mdpi-res.com/d_attachment/jcm/jcm-13-06237/article_deploy/jcm-13-06237-v2.pdf?version=1729487770" TargetMode="External"/><Relationship Id="rId155" Type="http://schemas.openxmlformats.org/officeDocument/2006/relationships/hyperlink" Target="https://pmc.ncbi.nlm.nih.gov/articles/PMC11513405/pdf/HEX-27-e70079.pdf" TargetMode="External"/><Relationship Id="rId176" Type="http://schemas.openxmlformats.org/officeDocument/2006/relationships/hyperlink" Target="https://www.mdpi.com/2072-6643/14/23/4984" TargetMode="External"/><Relationship Id="rId17" Type="http://schemas.openxmlformats.org/officeDocument/2006/relationships/hyperlink" Target="https://pmc.ncbi.nlm.nih.gov/articles/PMC9830396/" TargetMode="External"/><Relationship Id="rId38" Type="http://schemas.openxmlformats.org/officeDocument/2006/relationships/hyperlink" Target="https://www.e-arm.org/upload/pdf/arm-23060.pdf%20https://doi.org/10.5535/arm.23060%20https://www.ncbi.nlm.nih.gov/pmc/articles/PMC10767219/pdf/arm-23060.pdf" TargetMode="External"/><Relationship Id="rId59" Type="http://schemas.openxmlformats.org/officeDocument/2006/relationships/hyperlink" Target="https://onlinelibrary.wiley.com/doi/abs/10.1002/pri.2086" TargetMode="External"/><Relationship Id="rId103" Type="http://schemas.openxmlformats.org/officeDocument/2006/relationships/hyperlink" Target="https://link.springer.com/article/10.1186/s42234-022-00094-y" TargetMode="External"/><Relationship Id="rId124" Type="http://schemas.openxmlformats.org/officeDocument/2006/relationships/hyperlink" Target="https://www.nature.com/articles/s41598-024-82412-9" TargetMode="External"/><Relationship Id="rId70" Type="http://schemas.openxmlformats.org/officeDocument/2006/relationships/hyperlink" Target="https://journals.sagepub.com/doi/full/10.1177/14799731241255967" TargetMode="External"/><Relationship Id="rId91" Type="http://schemas.openxmlformats.org/officeDocument/2006/relationships/hyperlink" Target="https://www.sciencedirect.com/science/article/pii/S1877065724001039" TargetMode="External"/><Relationship Id="rId145" Type="http://schemas.openxmlformats.org/officeDocument/2006/relationships/hyperlink" Target="https://pubmed.ncbi.nlm.nih.gov/39404183/" TargetMode="External"/><Relationship Id="rId166" Type="http://schemas.openxmlformats.org/officeDocument/2006/relationships/hyperlink" Target="https://www.mdpi.com/2073-4409/11/16/2552" TargetMode="External"/><Relationship Id="rId187" Type="http://schemas.openxmlformats.org/officeDocument/2006/relationships/hyperlink" Target="https://www.tandfonline.com/doi/abs/10.1080/21641846.2025.2483112?casa_token=4Yw0ah4GyfQAAAAA:ZmdQH9fbOLkRem8LoaIY5FLeH38EVV2QSgzckfw8TwDaEHzWYiZKNXnF_AKkQHzKEBeqSNdFnz6I4A" TargetMode="External"/><Relationship Id="rId1" Type="http://schemas.openxmlformats.org/officeDocument/2006/relationships/customXml" Target="../customXml/item1.xml"/><Relationship Id="rId28" Type="http://schemas.openxmlformats.org/officeDocument/2006/relationships/hyperlink" Target="https://journals.sagepub.com/doi/full/10.1177/01455613231168487" TargetMode="External"/><Relationship Id="rId49" Type="http://schemas.openxmlformats.org/officeDocument/2006/relationships/hyperlink" Target="https://onlinelibrary.wiley.com/doi/abs/10.1111/sms.14543" TargetMode="External"/><Relationship Id="rId114" Type="http://schemas.openxmlformats.org/officeDocument/2006/relationships/hyperlink" Target="https://cardiovascular.elpub.ru/jour/article/view/2986?locale=en_US" TargetMode="External"/><Relationship Id="rId60" Type="http://schemas.openxmlformats.org/officeDocument/2006/relationships/hyperlink" Target="https://journals.physiology.org/doi/full/10.1152/japplphysiol.00489.2022?utm_source=hootsuite&amp;utm_medium=twitter&amp;utm_term=apspublications&amp;utm_content=713543eb-f60c-43e4-b0cd-67ba6b37bf57&amp;utm_campaign=" TargetMode="External"/><Relationship Id="rId81" Type="http://schemas.openxmlformats.org/officeDocument/2006/relationships/hyperlink" Target="https://academic.oup.com/eurheartj/advance-article-abstract/doi/10.1093/eurheartj/ehae721/7906848?login=false" TargetMode="External"/><Relationship Id="rId135" Type="http://schemas.openxmlformats.org/officeDocument/2006/relationships/hyperlink" Target="https://karger.com/orl/article/85/2/57/842076" TargetMode="External"/><Relationship Id="rId156" Type="http://schemas.openxmlformats.org/officeDocument/2006/relationships/hyperlink" Target="https://jamanetwork.com/journals/jamanetworkopen/article-abstract/2828267" TargetMode="External"/><Relationship Id="rId177" Type="http://schemas.openxmlformats.org/officeDocument/2006/relationships/hyperlink" Target="https://www.sciencedirect.com/science/article/pii/S13882457220093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nesrgxCxCZkzvMG4us6AlzH7e0A==">CgMxLjAyCWguMzBqMHpsbDIIaC5namRneHM4AHIhMXpmUmNFQTdTbDFkN1lQNURTamJCNGs0RXBkeDJrcDhD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9919</Words>
  <Characters>56544</Characters>
  <Application>Microsoft Office Word</Application>
  <DocSecurity>0</DocSecurity>
  <Lines>471</Lines>
  <Paragraphs>132</Paragraphs>
  <ScaleCrop>false</ScaleCrop>
  <HeadingPairs>
    <vt:vector size="2" baseType="variant">
      <vt:variant>
        <vt:lpstr>Title</vt:lpstr>
      </vt:variant>
      <vt:variant>
        <vt:i4>1</vt:i4>
      </vt:variant>
    </vt:vector>
  </HeadingPairs>
  <TitlesOfParts>
    <vt:vector size="1" baseType="lpstr">
      <vt:lpstr/>
    </vt:vector>
  </TitlesOfParts>
  <Company>Monash University</Company>
  <LinksUpToDate>false</LinksUpToDate>
  <CharactersWithSpaces>66331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Atkins</dc:creator>
  <cp:lastModifiedBy>Melanie Vermeulen</cp:lastModifiedBy>
  <cp:revision>3</cp:revision>
  <dcterms:created xsi:type="dcterms:W3CDTF">2025-05-09T04:45:00Z</dcterms:created>
  <dcterms:modified xsi:type="dcterms:W3CDTF">2025-05-09T05:26:00Z</dcterms:modified>
</cp:coreProperties>
</file>